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80" w:rsidRDefault="00736D3A" w:rsidP="00860C21">
      <w:pPr>
        <w:spacing w:line="240" w:lineRule="auto"/>
        <w:rPr>
          <w:rFonts w:ascii="Arial" w:hAnsi="Arial" w:cs="Arial"/>
          <w:b/>
          <w:sz w:val="24"/>
          <w:szCs w:val="24"/>
        </w:rPr>
      </w:pPr>
      <w:bookmarkStart w:id="0" w:name="_GoBack"/>
      <w:bookmarkEnd w:id="0"/>
      <w:r w:rsidRPr="001F71C6">
        <w:rPr>
          <w:rFonts w:ascii="Arial" w:hAnsi="Arial" w:cs="Arial"/>
          <w:b/>
          <w:sz w:val="24"/>
          <w:szCs w:val="24"/>
        </w:rPr>
        <w:t>CLD Workforce Development</w:t>
      </w:r>
      <w:r w:rsidR="00213303" w:rsidRPr="001F71C6">
        <w:rPr>
          <w:rFonts w:ascii="Arial" w:hAnsi="Arial" w:cs="Arial"/>
          <w:b/>
          <w:sz w:val="24"/>
          <w:szCs w:val="24"/>
        </w:rPr>
        <w:t xml:space="preserve"> –</w:t>
      </w:r>
      <w:r w:rsidR="001F71C6" w:rsidRPr="001F71C6">
        <w:rPr>
          <w:rFonts w:ascii="Arial" w:hAnsi="Arial" w:cs="Arial"/>
          <w:b/>
          <w:sz w:val="24"/>
          <w:szCs w:val="24"/>
        </w:rPr>
        <w:t xml:space="preserve"> </w:t>
      </w:r>
      <w:r w:rsidR="00481897">
        <w:rPr>
          <w:rFonts w:ascii="Arial" w:hAnsi="Arial" w:cs="Arial"/>
          <w:b/>
          <w:sz w:val="24"/>
          <w:szCs w:val="24"/>
        </w:rPr>
        <w:t>collated information</w:t>
      </w:r>
    </w:p>
    <w:p w:rsidR="00236844" w:rsidRPr="007C1605" w:rsidRDefault="00236844" w:rsidP="00860C21">
      <w:pPr>
        <w:spacing w:after="120" w:line="240" w:lineRule="auto"/>
        <w:rPr>
          <w:rFonts w:ascii="Arial" w:hAnsi="Arial" w:cs="Arial"/>
          <w:sz w:val="24"/>
          <w:szCs w:val="24"/>
        </w:rPr>
      </w:pPr>
      <w:r w:rsidRPr="007C1605">
        <w:rPr>
          <w:rFonts w:ascii="Arial" w:hAnsi="Arial" w:cs="Arial"/>
          <w:sz w:val="24"/>
          <w:szCs w:val="24"/>
        </w:rPr>
        <w:t>Sections</w:t>
      </w:r>
    </w:p>
    <w:p w:rsidR="00481897" w:rsidRDefault="00860C21" w:rsidP="00860C21">
      <w:pPr>
        <w:spacing w:after="120" w:line="240" w:lineRule="auto"/>
        <w:rPr>
          <w:rFonts w:ascii="Arial" w:hAnsi="Arial" w:cs="Arial"/>
          <w:sz w:val="24"/>
          <w:szCs w:val="24"/>
        </w:rPr>
      </w:pPr>
      <w:r w:rsidRPr="007C1605">
        <w:rPr>
          <w:rFonts w:ascii="Arial" w:hAnsi="Arial" w:cs="Arial"/>
          <w:sz w:val="24"/>
          <w:szCs w:val="24"/>
        </w:rPr>
        <w:t xml:space="preserve">1. </w:t>
      </w:r>
      <w:r w:rsidR="007C1605" w:rsidRPr="007C1605">
        <w:rPr>
          <w:rFonts w:ascii="Arial" w:hAnsi="Arial" w:cs="Arial"/>
          <w:sz w:val="24"/>
          <w:szCs w:val="24"/>
        </w:rPr>
        <w:t xml:space="preserve">Executive summary </w:t>
      </w:r>
    </w:p>
    <w:p w:rsidR="00860C21" w:rsidRPr="007C1605" w:rsidRDefault="007C1605" w:rsidP="00860C21">
      <w:pPr>
        <w:spacing w:after="120" w:line="240" w:lineRule="auto"/>
        <w:rPr>
          <w:rFonts w:ascii="Arial" w:hAnsi="Arial" w:cs="Arial"/>
          <w:sz w:val="24"/>
          <w:szCs w:val="24"/>
        </w:rPr>
      </w:pPr>
      <w:r w:rsidRPr="007C1605">
        <w:rPr>
          <w:rFonts w:ascii="Arial" w:hAnsi="Arial" w:cs="Arial"/>
          <w:sz w:val="24"/>
          <w:szCs w:val="24"/>
        </w:rPr>
        <w:t xml:space="preserve">2. </w:t>
      </w:r>
      <w:r w:rsidR="00860C21" w:rsidRPr="007C1605">
        <w:rPr>
          <w:rFonts w:ascii="Arial" w:hAnsi="Arial" w:cs="Arial"/>
          <w:sz w:val="24"/>
          <w:szCs w:val="24"/>
        </w:rPr>
        <w:t>Key information from Mapping exercise summer / autumn 2017</w:t>
      </w:r>
    </w:p>
    <w:p w:rsidR="00860C21" w:rsidRPr="007C1605" w:rsidRDefault="007C1605" w:rsidP="00860C21">
      <w:pPr>
        <w:spacing w:after="120" w:line="240" w:lineRule="auto"/>
        <w:rPr>
          <w:rFonts w:ascii="Arial" w:hAnsi="Arial" w:cs="Arial"/>
          <w:sz w:val="24"/>
          <w:szCs w:val="24"/>
        </w:rPr>
      </w:pPr>
      <w:r w:rsidRPr="007C1605">
        <w:rPr>
          <w:rFonts w:ascii="Arial" w:hAnsi="Arial" w:cs="Arial"/>
          <w:sz w:val="24"/>
          <w:szCs w:val="24"/>
        </w:rPr>
        <w:t>3</w:t>
      </w:r>
      <w:r w:rsidR="00860C21" w:rsidRPr="007C1605">
        <w:rPr>
          <w:rFonts w:ascii="Arial" w:hAnsi="Arial" w:cs="Arial"/>
          <w:sz w:val="24"/>
          <w:szCs w:val="24"/>
        </w:rPr>
        <w:t>. Summary from inspections 2016/17</w:t>
      </w:r>
    </w:p>
    <w:p w:rsidR="00860C21" w:rsidRPr="007C1605" w:rsidRDefault="007C1605" w:rsidP="00860C21">
      <w:pPr>
        <w:spacing w:after="120" w:line="240" w:lineRule="auto"/>
        <w:rPr>
          <w:rFonts w:ascii="Arial" w:hAnsi="Arial" w:cs="Arial"/>
          <w:sz w:val="24"/>
          <w:szCs w:val="24"/>
        </w:rPr>
      </w:pPr>
      <w:r w:rsidRPr="007C1605">
        <w:rPr>
          <w:rFonts w:ascii="Arial" w:hAnsi="Arial" w:cs="Arial"/>
          <w:sz w:val="24"/>
          <w:szCs w:val="24"/>
        </w:rPr>
        <w:t>4</w:t>
      </w:r>
      <w:r w:rsidR="00860C21" w:rsidRPr="007C1605">
        <w:rPr>
          <w:rFonts w:ascii="Arial" w:hAnsi="Arial" w:cs="Arial"/>
          <w:sz w:val="24"/>
          <w:szCs w:val="24"/>
        </w:rPr>
        <w:t>. CLD plans 2015-18</w:t>
      </w:r>
    </w:p>
    <w:p w:rsidR="00860C21" w:rsidRPr="007C1605" w:rsidRDefault="007C1605" w:rsidP="00860C21">
      <w:pPr>
        <w:spacing w:after="120" w:line="240" w:lineRule="auto"/>
        <w:rPr>
          <w:rFonts w:ascii="Arial" w:hAnsi="Arial" w:cs="Arial"/>
          <w:sz w:val="24"/>
          <w:szCs w:val="24"/>
        </w:rPr>
      </w:pPr>
      <w:r w:rsidRPr="007C1605">
        <w:rPr>
          <w:rFonts w:ascii="Arial" w:hAnsi="Arial" w:cs="Arial"/>
          <w:sz w:val="24"/>
          <w:szCs w:val="24"/>
        </w:rPr>
        <w:t>5</w:t>
      </w:r>
      <w:r w:rsidR="00860C21" w:rsidRPr="007C1605">
        <w:rPr>
          <w:rFonts w:ascii="Arial" w:hAnsi="Arial" w:cs="Arial"/>
          <w:sz w:val="24"/>
          <w:szCs w:val="24"/>
        </w:rPr>
        <w:t>. Workforce survey 2015</w:t>
      </w:r>
    </w:p>
    <w:p w:rsidR="00B74712" w:rsidRPr="007C1605" w:rsidRDefault="007C1605" w:rsidP="00860C21">
      <w:pPr>
        <w:spacing w:after="120" w:line="240" w:lineRule="auto"/>
        <w:rPr>
          <w:rFonts w:ascii="Arial" w:hAnsi="Arial" w:cs="Arial"/>
          <w:sz w:val="24"/>
          <w:szCs w:val="24"/>
        </w:rPr>
      </w:pPr>
      <w:r w:rsidRPr="007C1605">
        <w:rPr>
          <w:rFonts w:ascii="Arial" w:hAnsi="Arial" w:cs="Arial"/>
          <w:sz w:val="24"/>
          <w:szCs w:val="24"/>
        </w:rPr>
        <w:t>6</w:t>
      </w:r>
      <w:r w:rsidR="00B74712" w:rsidRPr="007C1605">
        <w:rPr>
          <w:rFonts w:ascii="Arial" w:hAnsi="Arial" w:cs="Arial"/>
          <w:sz w:val="24"/>
          <w:szCs w:val="24"/>
        </w:rPr>
        <w:t xml:space="preserve">. Key information from CPD and workforce surveys from networks and national </w:t>
      </w:r>
      <w:r w:rsidR="00B74712" w:rsidRPr="007C1605">
        <w:rPr>
          <w:rFonts w:ascii="Arial" w:hAnsi="Arial" w:cs="Arial"/>
          <w:sz w:val="24"/>
          <w:szCs w:val="24"/>
        </w:rPr>
        <w:tab/>
        <w:t xml:space="preserve">organisations </w:t>
      </w:r>
    </w:p>
    <w:p w:rsidR="007C1605" w:rsidRPr="007C1605" w:rsidRDefault="007C1605" w:rsidP="007C1605">
      <w:pPr>
        <w:spacing w:line="240" w:lineRule="auto"/>
        <w:rPr>
          <w:rFonts w:ascii="Arial" w:hAnsi="Arial" w:cs="Arial"/>
          <w:i/>
          <w:sz w:val="24"/>
          <w:szCs w:val="24"/>
        </w:rPr>
      </w:pPr>
      <w:r w:rsidRPr="007C1605">
        <w:rPr>
          <w:rFonts w:ascii="Arial" w:hAnsi="Arial" w:cs="Arial"/>
          <w:sz w:val="24"/>
          <w:szCs w:val="24"/>
        </w:rPr>
        <w:t xml:space="preserve">7. </w:t>
      </w:r>
      <w:r w:rsidRPr="00481897">
        <w:rPr>
          <w:rFonts w:ascii="Arial" w:hAnsi="Arial" w:cs="Arial"/>
          <w:sz w:val="24"/>
          <w:szCs w:val="24"/>
        </w:rPr>
        <w:t>Section 7 Key strategic documents CLD</w:t>
      </w: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7C1605" w:rsidRDefault="007C1605" w:rsidP="00860C21">
      <w:pPr>
        <w:spacing w:after="120" w:line="240" w:lineRule="auto"/>
        <w:rPr>
          <w:rFonts w:ascii="Arial" w:hAnsi="Arial" w:cs="Arial"/>
          <w:color w:val="548DD4" w:themeColor="text2" w:themeTint="99"/>
          <w:sz w:val="24"/>
          <w:szCs w:val="24"/>
        </w:rPr>
      </w:pPr>
    </w:p>
    <w:p w:rsidR="00481897" w:rsidRDefault="00481897" w:rsidP="007C1605">
      <w:pPr>
        <w:spacing w:after="120" w:line="240" w:lineRule="auto"/>
        <w:rPr>
          <w:rFonts w:ascii="Arial" w:hAnsi="Arial" w:cs="Arial"/>
          <w:i/>
          <w:color w:val="548DD4" w:themeColor="text2" w:themeTint="99"/>
          <w:sz w:val="24"/>
          <w:szCs w:val="24"/>
        </w:rPr>
      </w:pPr>
    </w:p>
    <w:p w:rsidR="00481897" w:rsidRDefault="00481897" w:rsidP="007C1605">
      <w:pPr>
        <w:spacing w:after="120" w:line="240" w:lineRule="auto"/>
        <w:rPr>
          <w:rFonts w:ascii="Arial" w:hAnsi="Arial" w:cs="Arial"/>
          <w:i/>
          <w:color w:val="548DD4" w:themeColor="text2" w:themeTint="99"/>
          <w:sz w:val="24"/>
          <w:szCs w:val="24"/>
        </w:rPr>
      </w:pPr>
    </w:p>
    <w:p w:rsidR="007C1605" w:rsidRDefault="007C1605" w:rsidP="007C1605">
      <w:pPr>
        <w:spacing w:after="120" w:line="240" w:lineRule="auto"/>
        <w:rPr>
          <w:rFonts w:ascii="Arial" w:hAnsi="Arial" w:cs="Arial"/>
          <w:i/>
          <w:color w:val="548DD4" w:themeColor="text2" w:themeTint="99"/>
          <w:sz w:val="24"/>
          <w:szCs w:val="24"/>
        </w:rPr>
      </w:pPr>
      <w:r>
        <w:rPr>
          <w:rFonts w:ascii="Arial" w:hAnsi="Arial" w:cs="Arial"/>
          <w:i/>
          <w:color w:val="548DD4" w:themeColor="text2" w:themeTint="99"/>
          <w:sz w:val="24"/>
          <w:szCs w:val="24"/>
        </w:rPr>
        <w:lastRenderedPageBreak/>
        <w:t>1. Executive s</w:t>
      </w:r>
      <w:r w:rsidRPr="005C1B81">
        <w:rPr>
          <w:rFonts w:ascii="Arial" w:hAnsi="Arial" w:cs="Arial"/>
          <w:i/>
          <w:color w:val="548DD4" w:themeColor="text2" w:themeTint="99"/>
          <w:sz w:val="24"/>
          <w:szCs w:val="24"/>
        </w:rPr>
        <w:t>ummary of key strengths and challenges</w:t>
      </w:r>
      <w:r>
        <w:rPr>
          <w:rFonts w:ascii="Arial" w:hAnsi="Arial" w:cs="Arial"/>
          <w:i/>
          <w:color w:val="548DD4" w:themeColor="text2" w:themeTint="99"/>
          <w:sz w:val="24"/>
          <w:szCs w:val="24"/>
        </w:rPr>
        <w:t xml:space="preserve"> </w:t>
      </w:r>
    </w:p>
    <w:p w:rsidR="007C1605" w:rsidRPr="007C1605" w:rsidRDefault="007C1605" w:rsidP="007C1605">
      <w:pPr>
        <w:spacing w:after="120" w:line="240" w:lineRule="auto"/>
        <w:rPr>
          <w:rFonts w:ascii="Arial" w:hAnsi="Arial" w:cs="Arial"/>
          <w:sz w:val="24"/>
          <w:szCs w:val="24"/>
        </w:rPr>
      </w:pPr>
      <w:r w:rsidRPr="007C1605">
        <w:rPr>
          <w:rFonts w:ascii="Arial" w:hAnsi="Arial" w:cs="Arial"/>
          <w:sz w:val="24"/>
          <w:szCs w:val="24"/>
        </w:rPr>
        <w:t xml:space="preserve">Based on information gained through the information contained within this report the following is a preliminary summary.  </w:t>
      </w:r>
    </w:p>
    <w:p w:rsidR="007C1605" w:rsidRPr="007C1605" w:rsidRDefault="007C1605" w:rsidP="007C1605">
      <w:p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 xml:space="preserve">It is clear that the majority of CLD practitioners, both those professionally qualified and those that are not, have access to some form professional development.  However the standards council survey suggest that there is a significant minority who do not.  It is not fully clear to what extent these opportunities are specifically focussed on CLD professional development as opposed to wider or more general training and development.  Generally practitioners recognise that the CLD competences and the ‘Growing the learning culture’ should underpin CLD professional development.  However the evidence gathered suggest that their use is inconsistent and variable across Scotland.  Recorded data is often around is on training / attendance at conferences.  Practitioners report strong learning through opportunities such as mentoring, shadowing.  Often not a clear link made between CPD and improving practice.  Many training opportunities are delivered through partnership working.  The online learning offer is improving but still not strong in relation to CLD specific topics as opposed to more general ones.  </w:t>
      </w:r>
    </w:p>
    <w:p w:rsidR="007C1605" w:rsidRPr="007C1605" w:rsidRDefault="007C1605" w:rsidP="007C1605">
      <w:pPr>
        <w:spacing w:after="120" w:line="240" w:lineRule="auto"/>
        <w:rPr>
          <w:rFonts w:ascii="Arial" w:hAnsi="Arial" w:cs="Arial"/>
          <w:sz w:val="24"/>
          <w:szCs w:val="24"/>
        </w:rPr>
      </w:pPr>
      <w:r w:rsidRPr="007C1605">
        <w:rPr>
          <w:rFonts w:ascii="Arial" w:hAnsi="Arial" w:cs="Arial"/>
          <w:sz w:val="24"/>
          <w:szCs w:val="24"/>
        </w:rPr>
        <w:t xml:space="preserve"> </w:t>
      </w:r>
    </w:p>
    <w:p w:rsidR="007C1605" w:rsidRPr="007C1605" w:rsidRDefault="007C1605" w:rsidP="007C1605">
      <w:p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 xml:space="preserve">National drivers, such as the recent STEM education and training strategy, recognise the potential role CLD practitioners can play in wider agendas.  Other national drivers such as the Community Empowerment Act place an increasing focus on CLD methodologies.  The findings of CLD inspections confirm a growth in the valuing and understanding of the potential role of CLD.  New CLD plans are due this summer.  Almost all of the 2015-18 plans referred to workforce development with a clear intention to deliver shared CPD activity across partners (77% refer to this). Most plans include actions to develop a workforce development plan in the coming years, while eight plans make reference to an existing plan.  </w:t>
      </w:r>
    </w:p>
    <w:p w:rsidR="007C1605" w:rsidRPr="007C1605" w:rsidRDefault="007C1605" w:rsidP="007C1605">
      <w:pPr>
        <w:autoSpaceDE w:val="0"/>
        <w:autoSpaceDN w:val="0"/>
        <w:adjustRightInd w:val="0"/>
        <w:spacing w:after="0" w:line="240" w:lineRule="auto"/>
        <w:rPr>
          <w:rFonts w:ascii="Arial" w:hAnsi="Arial" w:cs="Arial"/>
          <w:sz w:val="24"/>
          <w:szCs w:val="24"/>
        </w:rPr>
      </w:pPr>
    </w:p>
    <w:p w:rsidR="007C1605" w:rsidRPr="007C1605" w:rsidRDefault="007C1605" w:rsidP="007C1605">
      <w:p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 xml:space="preserve">A wide variety of organisations, networks and partnerships deliver workforce development opportunities for the CLD workforce.   There is no clear picture of priority issues or unmet needs.  However the following arise most frequently; </w:t>
      </w:r>
    </w:p>
    <w:p w:rsidR="007C1605" w:rsidRPr="007C1605" w:rsidRDefault="007C1605" w:rsidP="007C1605">
      <w:pPr>
        <w:autoSpaceDE w:val="0"/>
        <w:autoSpaceDN w:val="0"/>
        <w:adjustRightInd w:val="0"/>
        <w:spacing w:after="0" w:line="240" w:lineRule="auto"/>
        <w:rPr>
          <w:rFonts w:ascii="Arial" w:hAnsi="Arial" w:cs="Arial"/>
          <w:sz w:val="24"/>
          <w:szCs w:val="24"/>
        </w:rPr>
      </w:pPr>
    </w:p>
    <w:p w:rsidR="007C1605" w:rsidRPr="007C1605" w:rsidRDefault="007C1605" w:rsidP="007C1605">
      <w:pPr>
        <w:pStyle w:val="ListParagraph"/>
        <w:numPr>
          <w:ilvl w:val="0"/>
          <w:numId w:val="20"/>
        </w:num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Building leadership capacity in CLD</w:t>
      </w:r>
    </w:p>
    <w:p w:rsidR="007C1605" w:rsidRPr="007C1605" w:rsidRDefault="007C1605" w:rsidP="007C1605">
      <w:pPr>
        <w:pStyle w:val="ListParagraph"/>
        <w:numPr>
          <w:ilvl w:val="0"/>
          <w:numId w:val="20"/>
        </w:num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 xml:space="preserve">Building capacity to meet needs relating to the Community empowerment act / community engagement  </w:t>
      </w:r>
    </w:p>
    <w:p w:rsidR="007C1605" w:rsidRPr="007C1605" w:rsidRDefault="007C1605" w:rsidP="007C1605">
      <w:pPr>
        <w:pStyle w:val="ListParagraph"/>
        <w:numPr>
          <w:ilvl w:val="0"/>
          <w:numId w:val="20"/>
        </w:num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CPD relating to CLD policies and strategies</w:t>
      </w:r>
    </w:p>
    <w:p w:rsidR="007C1605" w:rsidRPr="007C1605" w:rsidRDefault="007C1605" w:rsidP="007C1605">
      <w:pPr>
        <w:pStyle w:val="ListParagraph"/>
        <w:numPr>
          <w:ilvl w:val="0"/>
          <w:numId w:val="20"/>
        </w:num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CPD supporting practitioners to contribute to the wider education and policy landscape (such as SAC)</w:t>
      </w:r>
    </w:p>
    <w:p w:rsidR="007C1605" w:rsidRPr="007C1605" w:rsidRDefault="007C1605" w:rsidP="007C1605">
      <w:pPr>
        <w:pStyle w:val="ListParagraph"/>
        <w:numPr>
          <w:ilvl w:val="0"/>
          <w:numId w:val="20"/>
        </w:num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 xml:space="preserve">Potentially linked to above family learning </w:t>
      </w:r>
    </w:p>
    <w:p w:rsidR="007C1605" w:rsidRPr="007C1605" w:rsidRDefault="007C1605" w:rsidP="007C1605">
      <w:pPr>
        <w:pStyle w:val="ListParagraph"/>
        <w:numPr>
          <w:ilvl w:val="0"/>
          <w:numId w:val="20"/>
        </w:num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 xml:space="preserve">Self-evaluation for improvement, </w:t>
      </w:r>
    </w:p>
    <w:p w:rsidR="007C1605" w:rsidRPr="007C1605" w:rsidRDefault="007C1605" w:rsidP="007C1605">
      <w:pPr>
        <w:pStyle w:val="ListParagraph"/>
        <w:numPr>
          <w:ilvl w:val="0"/>
          <w:numId w:val="20"/>
        </w:num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 xml:space="preserve">Identifying outcomes,  evidencing impacts, using data </w:t>
      </w:r>
    </w:p>
    <w:p w:rsidR="007C1605" w:rsidRPr="007C1605" w:rsidRDefault="007C1605" w:rsidP="007C1605">
      <w:pPr>
        <w:pStyle w:val="ListParagraph"/>
        <w:numPr>
          <w:ilvl w:val="0"/>
          <w:numId w:val="20"/>
        </w:num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Non CLD specific skills including ; digital learning, funding and finance; management skills, and accreditation and assessment.</w:t>
      </w:r>
    </w:p>
    <w:p w:rsidR="007C1605" w:rsidRPr="007C1605" w:rsidRDefault="007C1605" w:rsidP="007C1605">
      <w:pPr>
        <w:pStyle w:val="ListParagraph"/>
        <w:numPr>
          <w:ilvl w:val="0"/>
          <w:numId w:val="20"/>
        </w:num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 xml:space="preserve">Strengthening partnership working </w:t>
      </w:r>
    </w:p>
    <w:p w:rsidR="007C1605" w:rsidRPr="007C1605" w:rsidRDefault="007C1605" w:rsidP="007C1605">
      <w:p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 xml:space="preserve"> </w:t>
      </w:r>
    </w:p>
    <w:p w:rsidR="007C1605" w:rsidRPr="007C1605" w:rsidRDefault="007C1605" w:rsidP="007C1605">
      <w:p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Key issues;</w:t>
      </w:r>
    </w:p>
    <w:p w:rsidR="007C1605" w:rsidRPr="007C1605" w:rsidRDefault="007C1605" w:rsidP="007C1605">
      <w:pPr>
        <w:pStyle w:val="ListParagraph"/>
        <w:numPr>
          <w:ilvl w:val="0"/>
          <w:numId w:val="21"/>
        </w:num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Reduction in resourcing</w:t>
      </w:r>
    </w:p>
    <w:p w:rsidR="007C1605" w:rsidRPr="007C1605" w:rsidRDefault="007C1605" w:rsidP="007C1605">
      <w:pPr>
        <w:pStyle w:val="ListParagraph"/>
        <w:numPr>
          <w:ilvl w:val="0"/>
          <w:numId w:val="21"/>
        </w:numPr>
        <w:autoSpaceDE w:val="0"/>
        <w:autoSpaceDN w:val="0"/>
        <w:adjustRightInd w:val="0"/>
        <w:spacing w:after="0" w:line="240" w:lineRule="auto"/>
        <w:rPr>
          <w:rFonts w:ascii="Arial" w:hAnsi="Arial" w:cs="Arial"/>
          <w:sz w:val="24"/>
          <w:szCs w:val="24"/>
        </w:rPr>
      </w:pPr>
      <w:r w:rsidRPr="007C1605">
        <w:rPr>
          <w:rFonts w:ascii="Arial" w:hAnsi="Arial" w:cs="Arial"/>
          <w:sz w:val="24"/>
          <w:szCs w:val="24"/>
        </w:rPr>
        <w:t>Fracturing of CPD offer following restructuring / partnership changes</w:t>
      </w:r>
    </w:p>
    <w:p w:rsidR="004D27C3" w:rsidRDefault="004D27C3" w:rsidP="004D27C3">
      <w:pPr>
        <w:spacing w:line="240" w:lineRule="auto"/>
        <w:rPr>
          <w:rFonts w:ascii="Arial" w:hAnsi="Arial" w:cs="Arial"/>
          <w:i/>
          <w:color w:val="31849B" w:themeColor="accent5" w:themeShade="BF"/>
          <w:sz w:val="24"/>
          <w:szCs w:val="24"/>
        </w:rPr>
      </w:pPr>
      <w:r w:rsidRPr="001F71C6">
        <w:rPr>
          <w:rFonts w:ascii="Arial" w:hAnsi="Arial" w:cs="Arial"/>
          <w:i/>
          <w:color w:val="31849B" w:themeColor="accent5" w:themeShade="BF"/>
          <w:sz w:val="24"/>
          <w:szCs w:val="24"/>
        </w:rPr>
        <w:lastRenderedPageBreak/>
        <w:t xml:space="preserve">Section </w:t>
      </w:r>
      <w:r w:rsidR="007C1605">
        <w:rPr>
          <w:rFonts w:ascii="Arial" w:hAnsi="Arial" w:cs="Arial"/>
          <w:i/>
          <w:color w:val="31849B" w:themeColor="accent5" w:themeShade="BF"/>
          <w:sz w:val="24"/>
          <w:szCs w:val="24"/>
        </w:rPr>
        <w:t>2</w:t>
      </w:r>
      <w:r>
        <w:rPr>
          <w:rFonts w:ascii="Arial" w:hAnsi="Arial" w:cs="Arial"/>
          <w:i/>
          <w:color w:val="31849B" w:themeColor="accent5" w:themeShade="BF"/>
          <w:sz w:val="24"/>
          <w:szCs w:val="24"/>
        </w:rPr>
        <w:t xml:space="preserve"> Key information from Mapping Exercise summer / autumn 2017</w:t>
      </w:r>
    </w:p>
    <w:p w:rsidR="004D27C3" w:rsidRDefault="004D27C3" w:rsidP="004D27C3">
      <w:pPr>
        <w:spacing w:line="240" w:lineRule="auto"/>
        <w:rPr>
          <w:rFonts w:ascii="Arial" w:hAnsi="Arial" w:cs="Arial"/>
          <w:sz w:val="24"/>
          <w:szCs w:val="24"/>
        </w:rPr>
      </w:pPr>
      <w:r>
        <w:rPr>
          <w:rFonts w:ascii="Arial" w:hAnsi="Arial" w:cs="Arial"/>
          <w:sz w:val="24"/>
          <w:szCs w:val="24"/>
        </w:rPr>
        <w:t>Returns received and included in this key information from the four regional CLD networks, CLD Partnership Dumfries and Galloway, D&amp;G Youth Services, National agencies; LEAD Scotland, Education Scotland, CLD Standards Council Scotland, CLDMS, Learning Link Scotland</w:t>
      </w:r>
      <w:r w:rsidR="00182FD2">
        <w:rPr>
          <w:rFonts w:ascii="Arial" w:hAnsi="Arial" w:cs="Arial"/>
          <w:sz w:val="24"/>
          <w:szCs w:val="24"/>
        </w:rPr>
        <w:t xml:space="preserve"> and YouthLink Scotland</w:t>
      </w:r>
      <w:r>
        <w:rPr>
          <w:rFonts w:ascii="Arial" w:hAnsi="Arial" w:cs="Arial"/>
          <w:sz w:val="24"/>
          <w:szCs w:val="24"/>
        </w:rPr>
        <w:t>.</w:t>
      </w:r>
    </w:p>
    <w:p w:rsidR="00960638" w:rsidRDefault="00960638" w:rsidP="00960638">
      <w:pPr>
        <w:spacing w:after="120" w:line="240" w:lineRule="auto"/>
        <w:rPr>
          <w:rFonts w:ascii="Arial" w:hAnsi="Arial" w:cs="Arial"/>
          <w:sz w:val="24"/>
          <w:szCs w:val="24"/>
        </w:rPr>
      </w:pPr>
      <w:r w:rsidRPr="00C54BFD">
        <w:rPr>
          <w:rFonts w:ascii="Arial" w:hAnsi="Arial" w:cs="Arial"/>
          <w:sz w:val="24"/>
          <w:szCs w:val="24"/>
        </w:rPr>
        <w:t xml:space="preserve">The mapping </w:t>
      </w:r>
      <w:r>
        <w:rPr>
          <w:rFonts w:ascii="Arial" w:hAnsi="Arial" w:cs="Arial"/>
          <w:sz w:val="24"/>
          <w:szCs w:val="24"/>
        </w:rPr>
        <w:t>identified key approaches to, strengths of</w:t>
      </w:r>
      <w:r w:rsidR="00182FD2">
        <w:rPr>
          <w:rFonts w:ascii="Arial" w:hAnsi="Arial" w:cs="Arial"/>
          <w:sz w:val="24"/>
          <w:szCs w:val="24"/>
        </w:rPr>
        <w:t>,</w:t>
      </w:r>
      <w:r>
        <w:rPr>
          <w:rFonts w:ascii="Arial" w:hAnsi="Arial" w:cs="Arial"/>
          <w:sz w:val="24"/>
          <w:szCs w:val="24"/>
        </w:rPr>
        <w:t xml:space="preserve"> and challenges around CLD workforce development.  The main ones that emerged </w:t>
      </w:r>
      <w:r w:rsidR="00501CBC">
        <w:rPr>
          <w:rFonts w:ascii="Arial" w:hAnsi="Arial" w:cs="Arial"/>
          <w:sz w:val="24"/>
          <w:szCs w:val="24"/>
        </w:rPr>
        <w:t>a</w:t>
      </w:r>
      <w:r>
        <w:rPr>
          <w:rFonts w:ascii="Arial" w:hAnsi="Arial" w:cs="Arial"/>
          <w:sz w:val="24"/>
          <w:szCs w:val="24"/>
        </w:rPr>
        <w:t xml:space="preserve">re as follows. </w:t>
      </w:r>
      <w:r w:rsidR="00501CBC">
        <w:rPr>
          <w:rFonts w:ascii="Arial" w:hAnsi="Arial" w:cs="Arial"/>
          <w:sz w:val="24"/>
          <w:szCs w:val="24"/>
        </w:rPr>
        <w:t xml:space="preserve">Potential questions that arise from them also including to support discussions. </w:t>
      </w:r>
    </w:p>
    <w:p w:rsidR="00960638" w:rsidRPr="00501CBC" w:rsidRDefault="00960638" w:rsidP="00960638">
      <w:pPr>
        <w:pStyle w:val="ListParagraph"/>
        <w:numPr>
          <w:ilvl w:val="0"/>
          <w:numId w:val="11"/>
        </w:numPr>
        <w:spacing w:after="120" w:line="240" w:lineRule="auto"/>
        <w:rPr>
          <w:rFonts w:ascii="Arial" w:hAnsi="Arial" w:cs="Arial"/>
          <w:i/>
          <w:color w:val="0070C0"/>
          <w:sz w:val="24"/>
          <w:szCs w:val="24"/>
        </w:rPr>
      </w:pPr>
      <w:r w:rsidRPr="00960638">
        <w:rPr>
          <w:rFonts w:ascii="Arial" w:hAnsi="Arial" w:cs="Arial"/>
          <w:sz w:val="24"/>
          <w:szCs w:val="24"/>
        </w:rPr>
        <w:t>‘Growing the learning culture’ is a key document</w:t>
      </w:r>
      <w:r w:rsidR="00501CBC">
        <w:rPr>
          <w:rFonts w:ascii="Arial" w:hAnsi="Arial" w:cs="Arial"/>
          <w:sz w:val="24"/>
          <w:szCs w:val="24"/>
        </w:rPr>
        <w:t xml:space="preserve">.  </w:t>
      </w:r>
      <w:r w:rsidR="00501CBC" w:rsidRPr="00501CBC">
        <w:rPr>
          <w:rFonts w:ascii="Arial" w:hAnsi="Arial" w:cs="Arial"/>
          <w:i/>
          <w:color w:val="0070C0"/>
          <w:sz w:val="24"/>
          <w:szCs w:val="24"/>
        </w:rPr>
        <w:t>To what</w:t>
      </w:r>
      <w:r w:rsidRPr="00501CBC">
        <w:rPr>
          <w:rFonts w:ascii="Arial" w:hAnsi="Arial" w:cs="Arial"/>
          <w:i/>
          <w:color w:val="0070C0"/>
          <w:sz w:val="24"/>
          <w:szCs w:val="24"/>
        </w:rPr>
        <w:t xml:space="preserve"> extent is </w:t>
      </w:r>
      <w:r w:rsidR="00501CBC" w:rsidRPr="00501CBC">
        <w:rPr>
          <w:rFonts w:ascii="Arial" w:hAnsi="Arial" w:cs="Arial"/>
          <w:i/>
          <w:color w:val="0070C0"/>
          <w:sz w:val="24"/>
          <w:szCs w:val="24"/>
        </w:rPr>
        <w:t xml:space="preserve">it </w:t>
      </w:r>
      <w:r w:rsidRPr="00501CBC">
        <w:rPr>
          <w:rFonts w:ascii="Arial" w:hAnsi="Arial" w:cs="Arial"/>
          <w:i/>
          <w:color w:val="0070C0"/>
          <w:sz w:val="24"/>
          <w:szCs w:val="24"/>
        </w:rPr>
        <w:t>embedded in practice</w:t>
      </w:r>
      <w:r w:rsidR="00501CBC" w:rsidRPr="00501CBC">
        <w:rPr>
          <w:rFonts w:ascii="Arial" w:hAnsi="Arial" w:cs="Arial"/>
          <w:i/>
          <w:color w:val="0070C0"/>
          <w:sz w:val="24"/>
          <w:szCs w:val="24"/>
        </w:rPr>
        <w:t>?</w:t>
      </w:r>
      <w:r w:rsidRPr="00501CBC">
        <w:rPr>
          <w:rFonts w:ascii="Arial" w:hAnsi="Arial" w:cs="Arial"/>
          <w:i/>
          <w:color w:val="0070C0"/>
          <w:sz w:val="24"/>
          <w:szCs w:val="24"/>
        </w:rPr>
        <w:t xml:space="preserve"> </w:t>
      </w:r>
    </w:p>
    <w:p w:rsidR="00960638" w:rsidRDefault="00960638" w:rsidP="00960638">
      <w:pPr>
        <w:pStyle w:val="ListParagraph"/>
        <w:numPr>
          <w:ilvl w:val="0"/>
          <w:numId w:val="11"/>
        </w:numPr>
        <w:spacing w:after="120" w:line="240" w:lineRule="auto"/>
        <w:rPr>
          <w:rFonts w:ascii="Arial" w:hAnsi="Arial" w:cs="Arial"/>
          <w:sz w:val="24"/>
          <w:szCs w:val="24"/>
        </w:rPr>
      </w:pPr>
      <w:r>
        <w:rPr>
          <w:rFonts w:ascii="Arial" w:hAnsi="Arial" w:cs="Arial"/>
          <w:sz w:val="24"/>
          <w:szCs w:val="24"/>
        </w:rPr>
        <w:t xml:space="preserve">CLD plans include information on workforce development </w:t>
      </w:r>
      <w:r w:rsidR="00501CBC">
        <w:rPr>
          <w:rFonts w:ascii="Arial" w:hAnsi="Arial" w:cs="Arial"/>
          <w:sz w:val="24"/>
          <w:szCs w:val="24"/>
        </w:rPr>
        <w:t xml:space="preserve">providing a potential </w:t>
      </w:r>
      <w:r>
        <w:rPr>
          <w:rFonts w:ascii="Arial" w:hAnsi="Arial" w:cs="Arial"/>
          <w:sz w:val="24"/>
          <w:szCs w:val="24"/>
        </w:rPr>
        <w:t xml:space="preserve">source of information </w:t>
      </w:r>
      <w:r w:rsidR="00501CBC">
        <w:rPr>
          <w:rFonts w:ascii="Arial" w:hAnsi="Arial" w:cs="Arial"/>
          <w:sz w:val="24"/>
          <w:szCs w:val="24"/>
        </w:rPr>
        <w:t xml:space="preserve">and </w:t>
      </w:r>
      <w:r>
        <w:rPr>
          <w:rFonts w:ascii="Arial" w:hAnsi="Arial" w:cs="Arial"/>
          <w:sz w:val="24"/>
          <w:szCs w:val="24"/>
        </w:rPr>
        <w:t xml:space="preserve">monitoring.  </w:t>
      </w:r>
      <w:r w:rsidR="00501CBC" w:rsidRPr="00501CBC">
        <w:rPr>
          <w:rFonts w:ascii="Arial" w:hAnsi="Arial" w:cs="Arial"/>
          <w:i/>
          <w:color w:val="0070C0"/>
          <w:sz w:val="24"/>
          <w:szCs w:val="24"/>
        </w:rPr>
        <w:t xml:space="preserve">To what extent can this work on workforce development </w:t>
      </w:r>
      <w:r w:rsidRPr="00501CBC">
        <w:rPr>
          <w:rFonts w:ascii="Arial" w:hAnsi="Arial" w:cs="Arial"/>
          <w:i/>
          <w:color w:val="0070C0"/>
          <w:sz w:val="24"/>
          <w:szCs w:val="24"/>
        </w:rPr>
        <w:t>inform the</w:t>
      </w:r>
      <w:r w:rsidR="00501CBC" w:rsidRPr="00501CBC">
        <w:rPr>
          <w:rFonts w:ascii="Arial" w:hAnsi="Arial" w:cs="Arial"/>
          <w:i/>
          <w:color w:val="0070C0"/>
          <w:sz w:val="24"/>
          <w:szCs w:val="24"/>
        </w:rPr>
        <w:t xml:space="preserve"> 2018/21</w:t>
      </w:r>
      <w:r w:rsidRPr="00501CBC">
        <w:rPr>
          <w:rFonts w:ascii="Arial" w:hAnsi="Arial" w:cs="Arial"/>
          <w:i/>
          <w:color w:val="0070C0"/>
          <w:sz w:val="24"/>
          <w:szCs w:val="24"/>
        </w:rPr>
        <w:t xml:space="preserve"> plans </w:t>
      </w:r>
      <w:r w:rsidR="00501CBC" w:rsidRPr="00501CBC">
        <w:rPr>
          <w:rFonts w:ascii="Arial" w:hAnsi="Arial" w:cs="Arial"/>
          <w:i/>
          <w:color w:val="0070C0"/>
          <w:sz w:val="24"/>
          <w:szCs w:val="24"/>
        </w:rPr>
        <w:t xml:space="preserve">given the short </w:t>
      </w:r>
      <w:r w:rsidRPr="00501CBC">
        <w:rPr>
          <w:rFonts w:ascii="Arial" w:hAnsi="Arial" w:cs="Arial"/>
          <w:i/>
          <w:color w:val="0070C0"/>
          <w:sz w:val="24"/>
          <w:szCs w:val="24"/>
        </w:rPr>
        <w:t>timescales</w:t>
      </w:r>
      <w:r w:rsidR="00501CBC" w:rsidRPr="00501CBC">
        <w:rPr>
          <w:rFonts w:ascii="Arial" w:hAnsi="Arial" w:cs="Arial"/>
          <w:i/>
          <w:color w:val="0070C0"/>
          <w:sz w:val="24"/>
          <w:szCs w:val="24"/>
        </w:rPr>
        <w:t>?</w:t>
      </w:r>
      <w:r w:rsidRPr="00501CBC">
        <w:rPr>
          <w:rFonts w:ascii="Arial" w:hAnsi="Arial" w:cs="Arial"/>
          <w:color w:val="0070C0"/>
          <w:sz w:val="24"/>
          <w:szCs w:val="24"/>
        </w:rPr>
        <w:t xml:space="preserve"> </w:t>
      </w:r>
    </w:p>
    <w:p w:rsidR="00501CBC" w:rsidRPr="00501CBC" w:rsidRDefault="00501CBC" w:rsidP="00960638">
      <w:pPr>
        <w:pStyle w:val="ListParagraph"/>
        <w:numPr>
          <w:ilvl w:val="0"/>
          <w:numId w:val="11"/>
        </w:numPr>
        <w:spacing w:after="120" w:line="240" w:lineRule="auto"/>
        <w:rPr>
          <w:rFonts w:ascii="Arial" w:hAnsi="Arial" w:cs="Arial"/>
          <w:i/>
          <w:color w:val="0070C0"/>
          <w:sz w:val="24"/>
          <w:szCs w:val="24"/>
        </w:rPr>
      </w:pPr>
      <w:r>
        <w:rPr>
          <w:rFonts w:ascii="Arial" w:hAnsi="Arial" w:cs="Arial"/>
          <w:sz w:val="24"/>
          <w:szCs w:val="24"/>
        </w:rPr>
        <w:t>T</w:t>
      </w:r>
      <w:r w:rsidR="00960638">
        <w:rPr>
          <w:rFonts w:ascii="Arial" w:hAnsi="Arial" w:cs="Arial"/>
          <w:sz w:val="24"/>
          <w:szCs w:val="24"/>
        </w:rPr>
        <w:t xml:space="preserve">he web presence of CLD workforce development includes but is not limited to i-develop.  Other sources include specific websites such as those by Youth Link and the North Alliance and the National Improvement Hub. </w:t>
      </w:r>
      <w:r>
        <w:rPr>
          <w:rFonts w:ascii="Arial" w:hAnsi="Arial" w:cs="Arial"/>
          <w:sz w:val="24"/>
          <w:szCs w:val="24"/>
        </w:rPr>
        <w:t xml:space="preserve"> </w:t>
      </w:r>
      <w:r w:rsidRPr="00501CBC">
        <w:rPr>
          <w:rFonts w:ascii="Arial" w:hAnsi="Arial" w:cs="Arial"/>
          <w:i/>
          <w:color w:val="0070C0"/>
          <w:sz w:val="24"/>
          <w:szCs w:val="24"/>
        </w:rPr>
        <w:t xml:space="preserve">Is there a need to have a more consistent </w:t>
      </w:r>
      <w:r w:rsidR="00DE2B31">
        <w:rPr>
          <w:rFonts w:ascii="Arial" w:hAnsi="Arial" w:cs="Arial"/>
          <w:i/>
          <w:color w:val="0070C0"/>
          <w:sz w:val="24"/>
          <w:szCs w:val="24"/>
        </w:rPr>
        <w:t xml:space="preserve">or clear </w:t>
      </w:r>
      <w:r w:rsidRPr="00501CBC">
        <w:rPr>
          <w:rFonts w:ascii="Arial" w:hAnsi="Arial" w:cs="Arial"/>
          <w:i/>
          <w:color w:val="0070C0"/>
          <w:sz w:val="24"/>
          <w:szCs w:val="24"/>
        </w:rPr>
        <w:t>approach to CLD workforce development online?</w:t>
      </w:r>
      <w:r w:rsidR="00960638" w:rsidRPr="00501CBC">
        <w:rPr>
          <w:rFonts w:ascii="Arial" w:hAnsi="Arial" w:cs="Arial"/>
          <w:i/>
          <w:color w:val="0070C0"/>
          <w:sz w:val="24"/>
          <w:szCs w:val="24"/>
        </w:rPr>
        <w:t xml:space="preserve"> </w:t>
      </w:r>
    </w:p>
    <w:p w:rsidR="00501CBC" w:rsidRDefault="0071055B" w:rsidP="00960638">
      <w:pPr>
        <w:pStyle w:val="ListParagraph"/>
        <w:numPr>
          <w:ilvl w:val="0"/>
          <w:numId w:val="11"/>
        </w:numPr>
        <w:spacing w:after="120" w:line="240" w:lineRule="auto"/>
        <w:rPr>
          <w:rFonts w:ascii="Arial" w:hAnsi="Arial" w:cs="Arial"/>
          <w:sz w:val="24"/>
          <w:szCs w:val="24"/>
        </w:rPr>
      </w:pPr>
      <w:r>
        <w:rPr>
          <w:rFonts w:ascii="Arial" w:hAnsi="Arial" w:cs="Arial"/>
          <w:sz w:val="24"/>
          <w:szCs w:val="24"/>
        </w:rPr>
        <w:t>There are a r</w:t>
      </w:r>
      <w:r w:rsidR="00501CBC">
        <w:rPr>
          <w:rFonts w:ascii="Arial" w:hAnsi="Arial" w:cs="Arial"/>
          <w:sz w:val="24"/>
          <w:szCs w:val="24"/>
        </w:rPr>
        <w:t>ange of partnerships, networks and working groups which consider CLD workforce development</w:t>
      </w:r>
      <w:r>
        <w:rPr>
          <w:rFonts w:ascii="Arial" w:hAnsi="Arial" w:cs="Arial"/>
          <w:sz w:val="24"/>
          <w:szCs w:val="24"/>
        </w:rPr>
        <w:t xml:space="preserve"> either as their primary function or as part of their role.  </w:t>
      </w:r>
      <w:r w:rsidR="00501CBC" w:rsidRPr="00501CBC">
        <w:rPr>
          <w:rFonts w:ascii="Arial" w:hAnsi="Arial" w:cs="Arial"/>
          <w:i/>
          <w:color w:val="0070C0"/>
          <w:sz w:val="24"/>
          <w:szCs w:val="24"/>
        </w:rPr>
        <w:t>How clear is the landscape</w:t>
      </w:r>
      <w:r w:rsidR="00603711">
        <w:rPr>
          <w:rFonts w:ascii="Arial" w:hAnsi="Arial" w:cs="Arial"/>
          <w:i/>
          <w:color w:val="0070C0"/>
          <w:sz w:val="24"/>
          <w:szCs w:val="24"/>
        </w:rPr>
        <w:t>, how well co-ordinated and communicated is the offer between partnerships</w:t>
      </w:r>
      <w:r w:rsidR="00501CBC" w:rsidRPr="00501CBC">
        <w:rPr>
          <w:rFonts w:ascii="Arial" w:hAnsi="Arial" w:cs="Arial"/>
          <w:i/>
          <w:color w:val="0070C0"/>
          <w:sz w:val="24"/>
          <w:szCs w:val="24"/>
        </w:rPr>
        <w:t xml:space="preserve"> ?</w:t>
      </w:r>
      <w:r w:rsidR="00501CBC" w:rsidRPr="00501CBC">
        <w:rPr>
          <w:rFonts w:ascii="Arial" w:hAnsi="Arial" w:cs="Arial"/>
          <w:color w:val="0070C0"/>
          <w:sz w:val="24"/>
          <w:szCs w:val="24"/>
        </w:rPr>
        <w:t xml:space="preserve">    </w:t>
      </w:r>
    </w:p>
    <w:p w:rsidR="00DE2B31" w:rsidRPr="00DE2B31" w:rsidRDefault="00501CBC" w:rsidP="00960638">
      <w:pPr>
        <w:pStyle w:val="ListParagraph"/>
        <w:numPr>
          <w:ilvl w:val="0"/>
          <w:numId w:val="11"/>
        </w:numPr>
        <w:spacing w:after="120" w:line="240" w:lineRule="auto"/>
        <w:rPr>
          <w:rFonts w:ascii="Arial" w:hAnsi="Arial" w:cs="Arial"/>
          <w:sz w:val="24"/>
          <w:szCs w:val="24"/>
        </w:rPr>
      </w:pPr>
      <w:r>
        <w:rPr>
          <w:rFonts w:ascii="Arial" w:hAnsi="Arial" w:cs="Arial"/>
          <w:sz w:val="24"/>
          <w:szCs w:val="24"/>
        </w:rPr>
        <w:t xml:space="preserve">There is a wealth of information on workforce development needs.  This includes </w:t>
      </w:r>
      <w:r w:rsidR="00DE2B31">
        <w:rPr>
          <w:rFonts w:ascii="Arial" w:hAnsi="Arial" w:cs="Arial"/>
          <w:sz w:val="24"/>
          <w:szCs w:val="24"/>
        </w:rPr>
        <w:t>t</w:t>
      </w:r>
      <w:r>
        <w:rPr>
          <w:rFonts w:ascii="Arial" w:hAnsi="Arial" w:cs="Arial"/>
          <w:sz w:val="24"/>
          <w:szCs w:val="24"/>
        </w:rPr>
        <w:t xml:space="preserve">raining </w:t>
      </w:r>
      <w:r w:rsidR="00DE2B31">
        <w:rPr>
          <w:rFonts w:ascii="Arial" w:hAnsi="Arial" w:cs="Arial"/>
          <w:sz w:val="24"/>
          <w:szCs w:val="24"/>
        </w:rPr>
        <w:t>n</w:t>
      </w:r>
      <w:r>
        <w:rPr>
          <w:rFonts w:ascii="Arial" w:hAnsi="Arial" w:cs="Arial"/>
          <w:sz w:val="24"/>
          <w:szCs w:val="24"/>
        </w:rPr>
        <w:t xml:space="preserve">eed </w:t>
      </w:r>
      <w:r w:rsidR="00DE2B31">
        <w:rPr>
          <w:rFonts w:ascii="Arial" w:hAnsi="Arial" w:cs="Arial"/>
          <w:sz w:val="24"/>
          <w:szCs w:val="24"/>
        </w:rPr>
        <w:t>a</w:t>
      </w:r>
      <w:r>
        <w:rPr>
          <w:rFonts w:ascii="Arial" w:hAnsi="Arial" w:cs="Arial"/>
          <w:sz w:val="24"/>
          <w:szCs w:val="24"/>
        </w:rPr>
        <w:t>nalysis</w:t>
      </w:r>
      <w:r w:rsidR="00DE2B31">
        <w:rPr>
          <w:rFonts w:ascii="Arial" w:hAnsi="Arial" w:cs="Arial"/>
          <w:sz w:val="24"/>
          <w:szCs w:val="24"/>
        </w:rPr>
        <w:t xml:space="preserve"> &amp; </w:t>
      </w:r>
      <w:r>
        <w:rPr>
          <w:rFonts w:ascii="Arial" w:hAnsi="Arial" w:cs="Arial"/>
          <w:sz w:val="24"/>
          <w:szCs w:val="24"/>
        </w:rPr>
        <w:t>regular surveys</w:t>
      </w:r>
      <w:r w:rsidR="00DE2B31">
        <w:rPr>
          <w:rFonts w:ascii="Arial" w:hAnsi="Arial" w:cs="Arial"/>
          <w:sz w:val="24"/>
          <w:szCs w:val="24"/>
        </w:rPr>
        <w:t xml:space="preserve"> b</w:t>
      </w:r>
      <w:r w:rsidR="00603711">
        <w:rPr>
          <w:rFonts w:ascii="Arial" w:hAnsi="Arial" w:cs="Arial"/>
          <w:sz w:val="24"/>
          <w:szCs w:val="24"/>
        </w:rPr>
        <w:t>y</w:t>
      </w:r>
      <w:r w:rsidR="00DE2B31">
        <w:rPr>
          <w:rFonts w:ascii="Arial" w:hAnsi="Arial" w:cs="Arial"/>
          <w:sz w:val="24"/>
          <w:szCs w:val="24"/>
        </w:rPr>
        <w:t xml:space="preserve"> s</w:t>
      </w:r>
      <w:r w:rsidR="00603711">
        <w:rPr>
          <w:rFonts w:ascii="Arial" w:hAnsi="Arial" w:cs="Arial"/>
          <w:sz w:val="24"/>
          <w:szCs w:val="24"/>
        </w:rPr>
        <w:t>everal</w:t>
      </w:r>
      <w:r w:rsidR="00DE2B31">
        <w:rPr>
          <w:rFonts w:ascii="Arial" w:hAnsi="Arial" w:cs="Arial"/>
          <w:sz w:val="24"/>
          <w:szCs w:val="24"/>
        </w:rPr>
        <w:t xml:space="preserve"> organisations and networks. </w:t>
      </w:r>
      <w:r w:rsidR="00603711">
        <w:rPr>
          <w:rFonts w:ascii="Arial" w:hAnsi="Arial" w:cs="Arial"/>
          <w:sz w:val="24"/>
          <w:szCs w:val="24"/>
        </w:rPr>
        <w:t xml:space="preserve">In particular the regional networks report they regularly gather training needs within their areas. </w:t>
      </w:r>
      <w:r w:rsidR="00472AE0">
        <w:rPr>
          <w:rFonts w:ascii="Arial" w:hAnsi="Arial" w:cs="Arial"/>
          <w:sz w:val="24"/>
          <w:szCs w:val="24"/>
        </w:rPr>
        <w:t xml:space="preserve">There is a National </w:t>
      </w:r>
      <w:r w:rsidR="00472AE0">
        <w:rPr>
          <w:rFonts w:ascii="Arial" w:hAnsi="Arial" w:cs="Arial"/>
          <w:sz w:val="24"/>
          <w:szCs w:val="24"/>
          <w:lang w:eastAsia="en-GB"/>
        </w:rPr>
        <w:t>Training F</w:t>
      </w:r>
      <w:r w:rsidR="00472AE0" w:rsidRPr="00472AE0">
        <w:rPr>
          <w:rFonts w:ascii="Arial" w:hAnsi="Arial" w:cs="Arial"/>
          <w:sz w:val="24"/>
          <w:szCs w:val="24"/>
          <w:lang w:eastAsia="en-GB"/>
        </w:rPr>
        <w:t>orum</w:t>
      </w:r>
      <w:r w:rsidR="00472AE0">
        <w:rPr>
          <w:rFonts w:ascii="Arial" w:hAnsi="Arial" w:cs="Arial"/>
          <w:sz w:val="24"/>
          <w:szCs w:val="24"/>
          <w:lang w:eastAsia="en-GB"/>
        </w:rPr>
        <w:t xml:space="preserve"> for </w:t>
      </w:r>
      <w:r w:rsidR="00472AE0" w:rsidRPr="00472AE0">
        <w:rPr>
          <w:rFonts w:ascii="Arial" w:hAnsi="Arial" w:cs="Arial"/>
          <w:sz w:val="24"/>
          <w:szCs w:val="24"/>
          <w:lang w:eastAsia="en-GB"/>
        </w:rPr>
        <w:t>Youth Work</w:t>
      </w:r>
      <w:r w:rsidR="00472AE0">
        <w:rPr>
          <w:rFonts w:ascii="Arial" w:hAnsi="Arial" w:cs="Arial"/>
          <w:sz w:val="24"/>
          <w:szCs w:val="24"/>
          <w:lang w:eastAsia="en-GB"/>
        </w:rPr>
        <w:t>.</w:t>
      </w:r>
      <w:r w:rsidR="00DE2B31">
        <w:rPr>
          <w:rFonts w:ascii="Arial" w:hAnsi="Arial" w:cs="Arial"/>
          <w:sz w:val="24"/>
          <w:szCs w:val="24"/>
        </w:rPr>
        <w:t xml:space="preserve"> </w:t>
      </w:r>
      <w:r w:rsidR="00DE2B31">
        <w:rPr>
          <w:rFonts w:ascii="Arial" w:hAnsi="Arial" w:cs="Arial"/>
          <w:i/>
          <w:color w:val="0070C0"/>
          <w:sz w:val="24"/>
          <w:szCs w:val="24"/>
        </w:rPr>
        <w:t xml:space="preserve">How can we more systematically share and use this information regionally and nationally to inform workforce development planning? How can we use this to identify gaps and avoid duplication?  </w:t>
      </w:r>
    </w:p>
    <w:p w:rsidR="0091087D" w:rsidRPr="0091087D" w:rsidRDefault="00182FD2" w:rsidP="00960638">
      <w:pPr>
        <w:pStyle w:val="ListParagraph"/>
        <w:numPr>
          <w:ilvl w:val="0"/>
          <w:numId w:val="11"/>
        </w:numPr>
        <w:spacing w:after="120" w:line="240" w:lineRule="auto"/>
        <w:rPr>
          <w:rFonts w:ascii="Arial" w:hAnsi="Arial" w:cs="Arial"/>
          <w:sz w:val="24"/>
          <w:szCs w:val="24"/>
        </w:rPr>
      </w:pPr>
      <w:r>
        <w:rPr>
          <w:rFonts w:ascii="Arial" w:hAnsi="Arial" w:cs="Arial"/>
          <w:sz w:val="24"/>
          <w:szCs w:val="24"/>
        </w:rPr>
        <w:t xml:space="preserve">There is growing awareness of the Standards Council’s expectation of </w:t>
      </w:r>
      <w:r w:rsidR="00DE2B31">
        <w:rPr>
          <w:rFonts w:ascii="Arial" w:hAnsi="Arial" w:cs="Arial"/>
          <w:sz w:val="24"/>
          <w:szCs w:val="24"/>
        </w:rPr>
        <w:t>35 hour</w:t>
      </w:r>
      <w:r>
        <w:rPr>
          <w:rFonts w:ascii="Arial" w:hAnsi="Arial" w:cs="Arial"/>
          <w:sz w:val="24"/>
          <w:szCs w:val="24"/>
        </w:rPr>
        <w:t>s of</w:t>
      </w:r>
      <w:r w:rsidR="00DE2B31">
        <w:rPr>
          <w:rFonts w:ascii="Arial" w:hAnsi="Arial" w:cs="Arial"/>
          <w:sz w:val="24"/>
          <w:szCs w:val="24"/>
        </w:rPr>
        <w:t xml:space="preserve"> </w:t>
      </w:r>
      <w:r>
        <w:rPr>
          <w:rFonts w:ascii="Arial" w:hAnsi="Arial" w:cs="Arial"/>
          <w:sz w:val="24"/>
          <w:szCs w:val="24"/>
        </w:rPr>
        <w:t xml:space="preserve">CLD </w:t>
      </w:r>
      <w:r w:rsidR="00DE2B31">
        <w:rPr>
          <w:rFonts w:ascii="Arial" w:hAnsi="Arial" w:cs="Arial"/>
          <w:sz w:val="24"/>
          <w:szCs w:val="24"/>
        </w:rPr>
        <w:t>professional development</w:t>
      </w:r>
      <w:r w:rsidR="0091087D">
        <w:rPr>
          <w:rFonts w:ascii="Arial" w:hAnsi="Arial" w:cs="Arial"/>
          <w:sz w:val="24"/>
          <w:szCs w:val="24"/>
        </w:rPr>
        <w:t xml:space="preserve"> </w:t>
      </w:r>
      <w:r>
        <w:rPr>
          <w:rFonts w:ascii="Arial" w:hAnsi="Arial" w:cs="Arial"/>
          <w:sz w:val="24"/>
          <w:szCs w:val="24"/>
        </w:rPr>
        <w:t>for practitioners but it is not clear yet how well used and recorded this is</w:t>
      </w:r>
      <w:r w:rsidR="00DE2B31">
        <w:rPr>
          <w:rFonts w:ascii="Arial" w:hAnsi="Arial" w:cs="Arial"/>
          <w:sz w:val="24"/>
          <w:szCs w:val="24"/>
        </w:rPr>
        <w:t xml:space="preserve">.  </w:t>
      </w:r>
      <w:r w:rsidR="0091087D" w:rsidRPr="0091087D">
        <w:rPr>
          <w:rFonts w:ascii="Arial" w:hAnsi="Arial" w:cs="Arial"/>
          <w:i/>
          <w:color w:val="0070C0"/>
          <w:sz w:val="24"/>
          <w:szCs w:val="24"/>
        </w:rPr>
        <w:t>How do employers support practitioners to achieve 35 hours? Do training</w:t>
      </w:r>
      <w:r w:rsidR="00DE2B31" w:rsidRPr="0091087D">
        <w:rPr>
          <w:rFonts w:ascii="Arial" w:hAnsi="Arial" w:cs="Arial"/>
          <w:i/>
          <w:color w:val="0070C0"/>
          <w:sz w:val="24"/>
          <w:szCs w:val="24"/>
        </w:rPr>
        <w:t xml:space="preserve"> providers</w:t>
      </w:r>
      <w:r w:rsidR="0091087D" w:rsidRPr="0091087D">
        <w:rPr>
          <w:rFonts w:ascii="Arial" w:hAnsi="Arial" w:cs="Arial"/>
          <w:i/>
          <w:color w:val="0070C0"/>
          <w:sz w:val="24"/>
          <w:szCs w:val="24"/>
        </w:rPr>
        <w:t xml:space="preserve"> such as the regional networks, YouthLink and Education Scotland inform practitioners of how they inputs they deliver could contribute? How does this work in other sectors?</w:t>
      </w:r>
      <w:r w:rsidR="0091087D" w:rsidRPr="0091087D">
        <w:rPr>
          <w:rFonts w:ascii="Arial" w:hAnsi="Arial" w:cs="Arial"/>
          <w:color w:val="0070C0"/>
          <w:sz w:val="24"/>
          <w:szCs w:val="24"/>
        </w:rPr>
        <w:t xml:space="preserve">  </w:t>
      </w:r>
      <w:r w:rsidR="00DE2B31" w:rsidRPr="0091087D">
        <w:rPr>
          <w:rFonts w:ascii="Arial" w:hAnsi="Arial" w:cs="Arial"/>
          <w:color w:val="0070C0"/>
          <w:sz w:val="24"/>
          <w:szCs w:val="24"/>
        </w:rPr>
        <w:t xml:space="preserve"> </w:t>
      </w:r>
      <w:r w:rsidR="00501CBC" w:rsidRPr="0091087D">
        <w:rPr>
          <w:rFonts w:ascii="Arial" w:hAnsi="Arial" w:cs="Arial"/>
          <w:color w:val="0070C0"/>
          <w:sz w:val="24"/>
          <w:szCs w:val="24"/>
        </w:rPr>
        <w:t xml:space="preserve"> </w:t>
      </w:r>
    </w:p>
    <w:p w:rsidR="00326B5D" w:rsidRPr="0071055B" w:rsidRDefault="0071055B" w:rsidP="00960638">
      <w:pPr>
        <w:pStyle w:val="ListParagraph"/>
        <w:numPr>
          <w:ilvl w:val="0"/>
          <w:numId w:val="11"/>
        </w:numPr>
        <w:spacing w:after="120" w:line="240" w:lineRule="auto"/>
        <w:rPr>
          <w:rFonts w:ascii="Arial" w:hAnsi="Arial" w:cs="Arial"/>
          <w:i/>
          <w:sz w:val="24"/>
          <w:szCs w:val="24"/>
        </w:rPr>
      </w:pPr>
      <w:r>
        <w:rPr>
          <w:rFonts w:ascii="Arial" w:hAnsi="Arial" w:cs="Arial"/>
          <w:sz w:val="24"/>
          <w:szCs w:val="24"/>
        </w:rPr>
        <w:t xml:space="preserve">Partnership working around workforce development </w:t>
      </w:r>
      <w:r w:rsidR="00603711">
        <w:rPr>
          <w:rFonts w:ascii="Arial" w:hAnsi="Arial" w:cs="Arial"/>
          <w:sz w:val="24"/>
          <w:szCs w:val="24"/>
        </w:rPr>
        <w:t xml:space="preserve">is </w:t>
      </w:r>
      <w:r>
        <w:rPr>
          <w:rFonts w:ascii="Arial" w:hAnsi="Arial" w:cs="Arial"/>
          <w:sz w:val="24"/>
          <w:szCs w:val="24"/>
        </w:rPr>
        <w:t>key to some aspects of the delivery. C</w:t>
      </w:r>
      <w:r w:rsidR="0091087D">
        <w:rPr>
          <w:rFonts w:ascii="Arial" w:hAnsi="Arial" w:cs="Arial"/>
          <w:sz w:val="24"/>
          <w:szCs w:val="24"/>
        </w:rPr>
        <w:t>o-delivery and planning between local authority, 3</w:t>
      </w:r>
      <w:r w:rsidR="0091087D" w:rsidRPr="0091087D">
        <w:rPr>
          <w:rFonts w:ascii="Arial" w:hAnsi="Arial" w:cs="Arial"/>
          <w:sz w:val="24"/>
          <w:szCs w:val="24"/>
          <w:vertAlign w:val="superscript"/>
        </w:rPr>
        <w:t>rd</w:t>
      </w:r>
      <w:r w:rsidR="0091087D">
        <w:rPr>
          <w:rFonts w:ascii="Arial" w:hAnsi="Arial" w:cs="Arial"/>
          <w:sz w:val="24"/>
          <w:szCs w:val="24"/>
        </w:rPr>
        <w:t xml:space="preserve"> sector and other public services for CLD workforce delivery varies significantly between partnerships.  </w:t>
      </w:r>
      <w:r>
        <w:rPr>
          <w:rFonts w:ascii="Arial" w:hAnsi="Arial" w:cs="Arial"/>
          <w:sz w:val="24"/>
          <w:szCs w:val="24"/>
        </w:rPr>
        <w:t xml:space="preserve">Some respondents queried how CLD workforce development can best work within the changing education workforce developments as laid out in the governance review.  </w:t>
      </w:r>
      <w:r w:rsidR="0091087D" w:rsidRPr="0091087D">
        <w:rPr>
          <w:rFonts w:ascii="Arial" w:hAnsi="Arial" w:cs="Arial"/>
          <w:i/>
          <w:color w:val="0070C0"/>
          <w:sz w:val="24"/>
          <w:szCs w:val="24"/>
        </w:rPr>
        <w:t>How inclusive is the workforce development on offer to those working in</w:t>
      </w:r>
      <w:r w:rsidR="0091087D">
        <w:rPr>
          <w:rFonts w:ascii="Arial" w:hAnsi="Arial" w:cs="Arial"/>
          <w:i/>
          <w:color w:val="0070C0"/>
          <w:sz w:val="24"/>
          <w:szCs w:val="24"/>
        </w:rPr>
        <w:t xml:space="preserve"> </w:t>
      </w:r>
      <w:r w:rsidR="0091087D" w:rsidRPr="0091087D">
        <w:rPr>
          <w:rFonts w:ascii="Arial" w:hAnsi="Arial" w:cs="Arial"/>
          <w:i/>
          <w:color w:val="0070C0"/>
          <w:sz w:val="24"/>
          <w:szCs w:val="24"/>
        </w:rPr>
        <w:t xml:space="preserve">all sectors?  How do we ensure all CLD practitioners have a good offer that meets </w:t>
      </w:r>
      <w:r w:rsidR="00326B5D" w:rsidRPr="0091087D">
        <w:rPr>
          <w:rFonts w:ascii="Arial" w:hAnsi="Arial" w:cs="Arial"/>
          <w:i/>
          <w:color w:val="0070C0"/>
          <w:sz w:val="24"/>
          <w:szCs w:val="24"/>
        </w:rPr>
        <w:t>their</w:t>
      </w:r>
      <w:r w:rsidR="0091087D" w:rsidRPr="0091087D">
        <w:rPr>
          <w:rFonts w:ascii="Arial" w:hAnsi="Arial" w:cs="Arial"/>
          <w:i/>
          <w:color w:val="0070C0"/>
          <w:sz w:val="24"/>
          <w:szCs w:val="24"/>
        </w:rPr>
        <w:t xml:space="preserve"> professional needs?</w:t>
      </w:r>
      <w:r w:rsidR="0091087D" w:rsidRPr="0091087D">
        <w:rPr>
          <w:rFonts w:ascii="Arial" w:hAnsi="Arial" w:cs="Arial"/>
          <w:color w:val="0070C0"/>
          <w:sz w:val="24"/>
          <w:szCs w:val="24"/>
        </w:rPr>
        <w:t xml:space="preserve"> </w:t>
      </w:r>
      <w:r>
        <w:rPr>
          <w:rFonts w:ascii="Arial" w:hAnsi="Arial" w:cs="Arial"/>
          <w:color w:val="0070C0"/>
          <w:sz w:val="24"/>
          <w:szCs w:val="24"/>
        </w:rPr>
        <w:t xml:space="preserve"> </w:t>
      </w:r>
      <w:r w:rsidRPr="0071055B">
        <w:rPr>
          <w:rFonts w:ascii="Arial" w:hAnsi="Arial" w:cs="Arial"/>
          <w:i/>
          <w:color w:val="0070C0"/>
          <w:sz w:val="24"/>
          <w:szCs w:val="24"/>
        </w:rPr>
        <w:t>What are the links</w:t>
      </w:r>
      <w:r>
        <w:rPr>
          <w:rFonts w:ascii="Arial" w:hAnsi="Arial" w:cs="Arial"/>
          <w:i/>
          <w:color w:val="0070C0"/>
          <w:sz w:val="24"/>
          <w:szCs w:val="24"/>
        </w:rPr>
        <w:t xml:space="preserve">/overlap </w:t>
      </w:r>
      <w:r w:rsidRPr="0071055B">
        <w:rPr>
          <w:rFonts w:ascii="Arial" w:hAnsi="Arial" w:cs="Arial"/>
          <w:i/>
          <w:color w:val="0070C0"/>
          <w:sz w:val="24"/>
          <w:szCs w:val="24"/>
        </w:rPr>
        <w:t>between Improvement Collaborative and CLD workforce development?</w:t>
      </w:r>
      <w:r>
        <w:rPr>
          <w:rFonts w:ascii="Arial" w:hAnsi="Arial" w:cs="Arial"/>
          <w:i/>
          <w:color w:val="0070C0"/>
          <w:sz w:val="24"/>
          <w:szCs w:val="24"/>
        </w:rPr>
        <w:t xml:space="preserve"> </w:t>
      </w:r>
      <w:r w:rsidR="00603711">
        <w:rPr>
          <w:rFonts w:ascii="Arial" w:hAnsi="Arial" w:cs="Arial"/>
          <w:i/>
          <w:color w:val="0070C0"/>
          <w:sz w:val="24"/>
          <w:szCs w:val="24"/>
        </w:rPr>
        <w:t xml:space="preserve"> </w:t>
      </w:r>
      <w:r>
        <w:rPr>
          <w:rFonts w:ascii="Arial" w:hAnsi="Arial" w:cs="Arial"/>
          <w:i/>
          <w:color w:val="0070C0"/>
          <w:sz w:val="24"/>
          <w:szCs w:val="24"/>
        </w:rPr>
        <w:t xml:space="preserve">How will the development of an Education Workforce Council effect the </w:t>
      </w:r>
      <w:r w:rsidR="00603711">
        <w:rPr>
          <w:rFonts w:ascii="Arial" w:hAnsi="Arial" w:cs="Arial"/>
          <w:i/>
          <w:color w:val="0070C0"/>
          <w:sz w:val="24"/>
          <w:szCs w:val="24"/>
        </w:rPr>
        <w:t xml:space="preserve">offer to the </w:t>
      </w:r>
      <w:r>
        <w:rPr>
          <w:rFonts w:ascii="Arial" w:hAnsi="Arial" w:cs="Arial"/>
          <w:i/>
          <w:color w:val="0070C0"/>
          <w:sz w:val="24"/>
          <w:szCs w:val="24"/>
        </w:rPr>
        <w:t>CLD sector?</w:t>
      </w:r>
    </w:p>
    <w:p w:rsidR="00326B5D" w:rsidRPr="00BC2120" w:rsidRDefault="00326B5D" w:rsidP="00BC2120">
      <w:pPr>
        <w:pStyle w:val="NoSpacing"/>
        <w:numPr>
          <w:ilvl w:val="0"/>
          <w:numId w:val="17"/>
        </w:numPr>
        <w:tabs>
          <w:tab w:val="left" w:pos="720"/>
          <w:tab w:val="left" w:pos="1440"/>
          <w:tab w:val="left" w:pos="2160"/>
          <w:tab w:val="left" w:pos="2880"/>
          <w:tab w:val="left" w:pos="4680"/>
          <w:tab w:val="left" w:pos="5400"/>
          <w:tab w:val="right" w:pos="9000"/>
        </w:tabs>
        <w:rPr>
          <w:rFonts w:cs="Arial"/>
          <w:szCs w:val="24"/>
          <w:lang w:eastAsia="en-GB"/>
        </w:rPr>
      </w:pPr>
      <w:r w:rsidRPr="00BC2120">
        <w:rPr>
          <w:rFonts w:ascii="Arial" w:hAnsi="Arial" w:cs="Arial"/>
          <w:sz w:val="24"/>
          <w:szCs w:val="24"/>
        </w:rPr>
        <w:lastRenderedPageBreak/>
        <w:t xml:space="preserve">Resourcing for workforce development is a key issue.  </w:t>
      </w:r>
      <w:r w:rsidR="00BC2120">
        <w:rPr>
          <w:rFonts w:ascii="Arial" w:hAnsi="Arial" w:cs="Arial"/>
          <w:sz w:val="24"/>
          <w:szCs w:val="24"/>
        </w:rPr>
        <w:t>There is some evidence of positive investment (</w:t>
      </w:r>
      <w:r w:rsidR="00BC2120" w:rsidRPr="00BC2120">
        <w:rPr>
          <w:rFonts w:ascii="Arial" w:hAnsi="Arial" w:cs="Arial"/>
          <w:sz w:val="24"/>
          <w:szCs w:val="24"/>
        </w:rPr>
        <w:t xml:space="preserve">eg </w:t>
      </w:r>
      <w:r w:rsidR="00BC2120">
        <w:rPr>
          <w:rFonts w:ascii="Arial" w:hAnsi="Arial" w:cs="Arial"/>
          <w:sz w:val="24"/>
          <w:szCs w:val="24"/>
        </w:rPr>
        <w:t>T</w:t>
      </w:r>
      <w:r w:rsidR="00BC2120" w:rsidRPr="00BC2120">
        <w:rPr>
          <w:rFonts w:ascii="Arial" w:hAnsi="Arial" w:cs="Arial"/>
          <w:sz w:val="24"/>
          <w:szCs w:val="24"/>
        </w:rPr>
        <w:t xml:space="preserve">he </w:t>
      </w:r>
      <w:r w:rsidR="00BC2120" w:rsidRPr="00BC2120">
        <w:rPr>
          <w:rFonts w:ascii="Arial" w:hAnsi="Arial" w:cs="Arial"/>
          <w:sz w:val="24"/>
          <w:szCs w:val="24"/>
          <w:lang w:eastAsia="en-GB"/>
        </w:rPr>
        <w:t>National Voluntary Youthwork Organisations Support Fund which has supported CLD professional learning by providing funding for capacity building)</w:t>
      </w:r>
      <w:r w:rsidR="00BC2120">
        <w:rPr>
          <w:rFonts w:ascii="Arial" w:hAnsi="Arial" w:cs="Arial"/>
          <w:sz w:val="24"/>
          <w:szCs w:val="24"/>
          <w:lang w:eastAsia="en-GB"/>
        </w:rPr>
        <w:t xml:space="preserve"> I</w:t>
      </w:r>
      <w:r w:rsidRPr="00BC2120">
        <w:rPr>
          <w:rFonts w:ascii="Arial" w:hAnsi="Arial" w:cs="Arial"/>
          <w:sz w:val="24"/>
          <w:szCs w:val="24"/>
        </w:rPr>
        <w:t xml:space="preserve">n many cases </w:t>
      </w:r>
      <w:r w:rsidR="00BC2120">
        <w:rPr>
          <w:rFonts w:ascii="Arial" w:hAnsi="Arial" w:cs="Arial"/>
          <w:sz w:val="24"/>
          <w:szCs w:val="24"/>
        </w:rPr>
        <w:t xml:space="preserve">however </w:t>
      </w:r>
      <w:r w:rsidRPr="00BC2120">
        <w:rPr>
          <w:rFonts w:ascii="Arial" w:hAnsi="Arial" w:cs="Arial"/>
          <w:sz w:val="24"/>
          <w:szCs w:val="24"/>
        </w:rPr>
        <w:t>funding and staffing resources</w:t>
      </w:r>
      <w:r w:rsidRPr="00BC2120">
        <w:rPr>
          <w:rFonts w:ascii="Arial" w:hAnsi="Arial" w:cs="Arial"/>
          <w:color w:val="0070C0"/>
          <w:sz w:val="24"/>
          <w:szCs w:val="24"/>
        </w:rPr>
        <w:t xml:space="preserve"> </w:t>
      </w:r>
      <w:r w:rsidRPr="00BC2120">
        <w:rPr>
          <w:rFonts w:ascii="Arial" w:hAnsi="Arial" w:cs="Arial"/>
          <w:sz w:val="24"/>
          <w:szCs w:val="24"/>
        </w:rPr>
        <w:t xml:space="preserve">have reduced.  In addition changing remits have also reduced the capacity of </w:t>
      </w:r>
      <w:r w:rsidR="00603711" w:rsidRPr="00BC2120">
        <w:rPr>
          <w:rFonts w:ascii="Arial" w:hAnsi="Arial" w:cs="Arial"/>
          <w:sz w:val="24"/>
          <w:szCs w:val="24"/>
        </w:rPr>
        <w:t xml:space="preserve">some </w:t>
      </w:r>
      <w:r w:rsidRPr="00BC2120">
        <w:rPr>
          <w:rFonts w:ascii="Arial" w:hAnsi="Arial" w:cs="Arial"/>
          <w:sz w:val="24"/>
          <w:szCs w:val="24"/>
        </w:rPr>
        <w:t xml:space="preserve">providers to deliver workforce development opportunities. </w:t>
      </w:r>
      <w:r w:rsidR="0091087D" w:rsidRPr="00BC2120">
        <w:rPr>
          <w:rFonts w:ascii="Arial" w:hAnsi="Arial" w:cs="Arial"/>
          <w:sz w:val="24"/>
          <w:szCs w:val="24"/>
        </w:rPr>
        <w:t xml:space="preserve"> </w:t>
      </w:r>
      <w:r w:rsidR="00472AE0" w:rsidRPr="00BC2120">
        <w:rPr>
          <w:rFonts w:ascii="Arial" w:hAnsi="Arial" w:cs="Arial"/>
          <w:sz w:val="24"/>
          <w:szCs w:val="24"/>
          <w:lang w:eastAsia="en-GB"/>
        </w:rPr>
        <w:t>Capacity to ‘release’ front line practitioners to go on training</w:t>
      </w:r>
      <w:r w:rsidR="00BC2120" w:rsidRPr="00BC2120">
        <w:rPr>
          <w:rFonts w:ascii="Arial" w:hAnsi="Arial" w:cs="Arial"/>
          <w:sz w:val="24"/>
          <w:szCs w:val="24"/>
          <w:lang w:eastAsia="en-GB"/>
        </w:rPr>
        <w:t xml:space="preserve"> is also an issue. </w:t>
      </w:r>
      <w:r w:rsidRPr="00BC2120">
        <w:rPr>
          <w:rFonts w:ascii="Arial" w:hAnsi="Arial" w:cs="Arial"/>
          <w:i/>
          <w:color w:val="0070C0"/>
          <w:sz w:val="24"/>
          <w:szCs w:val="24"/>
        </w:rPr>
        <w:t>How can resources be sourced, allocated or shared to best meet priority workforce development needs?</w:t>
      </w:r>
      <w:r w:rsidR="00DE2B31" w:rsidRPr="00BC2120">
        <w:rPr>
          <w:rFonts w:ascii="Arial" w:hAnsi="Arial" w:cs="Arial"/>
          <w:color w:val="0070C0"/>
          <w:sz w:val="24"/>
          <w:szCs w:val="24"/>
        </w:rPr>
        <w:t xml:space="preserve"> </w:t>
      </w:r>
      <w:r w:rsidR="00501CBC" w:rsidRPr="00BC2120">
        <w:rPr>
          <w:rFonts w:ascii="Arial" w:hAnsi="Arial" w:cs="Arial"/>
          <w:color w:val="0070C0"/>
          <w:sz w:val="24"/>
          <w:szCs w:val="24"/>
        </w:rPr>
        <w:t xml:space="preserve"> </w:t>
      </w:r>
    </w:p>
    <w:p w:rsidR="00960638" w:rsidRPr="00C61238" w:rsidRDefault="00C61238" w:rsidP="00960638">
      <w:pPr>
        <w:pStyle w:val="ListParagraph"/>
        <w:numPr>
          <w:ilvl w:val="0"/>
          <w:numId w:val="11"/>
        </w:numPr>
        <w:spacing w:after="120" w:line="240" w:lineRule="auto"/>
        <w:rPr>
          <w:rFonts w:ascii="Arial" w:hAnsi="Arial" w:cs="Arial"/>
          <w:sz w:val="24"/>
          <w:szCs w:val="24"/>
        </w:rPr>
      </w:pPr>
      <w:r>
        <w:rPr>
          <w:rFonts w:ascii="Arial" w:hAnsi="Arial" w:cs="Arial"/>
          <w:sz w:val="24"/>
          <w:szCs w:val="24"/>
        </w:rPr>
        <w:t xml:space="preserve">Several of the mapping forms considered the current methods and approaches to delivering workforce development. </w:t>
      </w:r>
      <w:r w:rsidR="00342277">
        <w:rPr>
          <w:rFonts w:ascii="Arial" w:hAnsi="Arial" w:cs="Arial"/>
          <w:sz w:val="24"/>
          <w:szCs w:val="24"/>
        </w:rPr>
        <w:t xml:space="preserve">The </w:t>
      </w:r>
      <w:r>
        <w:rPr>
          <w:rFonts w:ascii="Arial" w:hAnsi="Arial" w:cs="Arial"/>
          <w:sz w:val="24"/>
          <w:szCs w:val="24"/>
        </w:rPr>
        <w:t xml:space="preserve">main approaches mentioned were training and conferences.  </w:t>
      </w:r>
      <w:r w:rsidR="00342277">
        <w:rPr>
          <w:rFonts w:ascii="Arial" w:hAnsi="Arial" w:cs="Arial"/>
          <w:sz w:val="24"/>
          <w:szCs w:val="24"/>
        </w:rPr>
        <w:t xml:space="preserve">There were examples of different approaches to training (eg YouthLink’s focus on </w:t>
      </w:r>
      <w:r w:rsidR="00342277">
        <w:rPr>
          <w:rFonts w:ascii="Arial" w:hAnsi="Arial" w:cs="Arial"/>
          <w:sz w:val="24"/>
          <w:szCs w:val="24"/>
          <w:lang w:eastAsia="en-GB"/>
        </w:rPr>
        <w:t xml:space="preserve">a </w:t>
      </w:r>
      <w:r w:rsidR="00342277" w:rsidRPr="00342277">
        <w:rPr>
          <w:rFonts w:ascii="Arial" w:hAnsi="Arial" w:cs="Arial"/>
          <w:sz w:val="24"/>
          <w:szCs w:val="24"/>
          <w:lang w:eastAsia="en-GB"/>
        </w:rPr>
        <w:t>train the trainer</w:t>
      </w:r>
      <w:r w:rsidR="00342277">
        <w:rPr>
          <w:rFonts w:cs="Arial"/>
          <w:b/>
          <w:szCs w:val="24"/>
          <w:lang w:eastAsia="en-GB"/>
        </w:rPr>
        <w:t xml:space="preserve"> </w:t>
      </w:r>
      <w:r w:rsidR="00342277" w:rsidRPr="00342277">
        <w:rPr>
          <w:rFonts w:ascii="Arial" w:hAnsi="Arial" w:cs="Arial"/>
          <w:sz w:val="24"/>
          <w:szCs w:val="24"/>
          <w:lang w:eastAsia="en-GB"/>
        </w:rPr>
        <w:t>model</w:t>
      </w:r>
      <w:r w:rsidR="00342277">
        <w:rPr>
          <w:rFonts w:ascii="Arial" w:hAnsi="Arial" w:cs="Arial"/>
          <w:sz w:val="24"/>
          <w:szCs w:val="24"/>
          <w:lang w:eastAsia="en-GB"/>
        </w:rPr>
        <w:t>).</w:t>
      </w:r>
      <w:r w:rsidR="00342277" w:rsidRPr="00342277">
        <w:rPr>
          <w:rFonts w:ascii="Arial" w:hAnsi="Arial" w:cs="Arial"/>
          <w:sz w:val="24"/>
          <w:szCs w:val="24"/>
        </w:rPr>
        <w:t xml:space="preserve"> </w:t>
      </w:r>
      <w:r w:rsidR="00326B5D" w:rsidRPr="00C61238">
        <w:rPr>
          <w:rFonts w:ascii="Arial" w:hAnsi="Arial" w:cs="Arial"/>
          <w:sz w:val="24"/>
          <w:szCs w:val="24"/>
        </w:rPr>
        <w:t xml:space="preserve">Annual conferences </w:t>
      </w:r>
      <w:r w:rsidRPr="00C61238">
        <w:rPr>
          <w:rFonts w:ascii="Arial" w:hAnsi="Arial" w:cs="Arial"/>
          <w:sz w:val="24"/>
          <w:szCs w:val="24"/>
        </w:rPr>
        <w:t xml:space="preserve">are a common feature of CLD workforce development in Scotland with many networks, partnerships and organisations holding them. </w:t>
      </w:r>
      <w:r w:rsidRPr="00C61238">
        <w:rPr>
          <w:rFonts w:ascii="Arial" w:hAnsi="Arial" w:cs="Arial"/>
          <w:i/>
          <w:color w:val="0070C0"/>
          <w:sz w:val="24"/>
          <w:szCs w:val="24"/>
        </w:rPr>
        <w:t xml:space="preserve">Do we have the most effective range of workforce development approaches? Given the significant investment </w:t>
      </w:r>
      <w:r>
        <w:rPr>
          <w:rFonts w:ascii="Arial" w:hAnsi="Arial" w:cs="Arial"/>
          <w:i/>
          <w:color w:val="0070C0"/>
          <w:sz w:val="24"/>
          <w:szCs w:val="24"/>
        </w:rPr>
        <w:t xml:space="preserve">in </w:t>
      </w:r>
      <w:r w:rsidRPr="00C61238">
        <w:rPr>
          <w:rFonts w:ascii="Arial" w:hAnsi="Arial" w:cs="Arial"/>
          <w:i/>
          <w:color w:val="0070C0"/>
          <w:sz w:val="24"/>
          <w:szCs w:val="24"/>
        </w:rPr>
        <w:t xml:space="preserve">annual conferences </w:t>
      </w:r>
      <w:r>
        <w:rPr>
          <w:rFonts w:ascii="Arial" w:hAnsi="Arial" w:cs="Arial"/>
          <w:i/>
          <w:color w:val="0070C0"/>
          <w:sz w:val="24"/>
          <w:szCs w:val="24"/>
        </w:rPr>
        <w:t xml:space="preserve">are they the best  </w:t>
      </w:r>
      <w:r w:rsidRPr="00C61238">
        <w:rPr>
          <w:rFonts w:ascii="Arial" w:hAnsi="Arial" w:cs="Arial"/>
          <w:i/>
          <w:color w:val="0070C0"/>
          <w:sz w:val="24"/>
          <w:szCs w:val="24"/>
        </w:rPr>
        <w:t xml:space="preserve">method to reach practitioners and meet workforce development needs? </w:t>
      </w:r>
    </w:p>
    <w:p w:rsidR="0071055B" w:rsidRPr="0071055B" w:rsidRDefault="00C61238" w:rsidP="00960638">
      <w:pPr>
        <w:pStyle w:val="ListParagraph"/>
        <w:numPr>
          <w:ilvl w:val="0"/>
          <w:numId w:val="11"/>
        </w:numPr>
        <w:spacing w:after="120" w:line="240" w:lineRule="auto"/>
        <w:rPr>
          <w:rFonts w:ascii="Arial" w:hAnsi="Arial" w:cs="Arial"/>
          <w:sz w:val="24"/>
          <w:szCs w:val="24"/>
        </w:rPr>
      </w:pPr>
      <w:r w:rsidRPr="0071055B">
        <w:rPr>
          <w:rFonts w:ascii="Arial" w:hAnsi="Arial" w:cs="Arial"/>
          <w:sz w:val="24"/>
          <w:szCs w:val="24"/>
        </w:rPr>
        <w:t>There are opportunities for practitioners to gain accredited qualifications and/or nationally recognised awards</w:t>
      </w:r>
      <w:r w:rsidR="0071055B" w:rsidRPr="0071055B">
        <w:rPr>
          <w:rFonts w:ascii="Arial" w:hAnsi="Arial" w:cs="Arial"/>
          <w:sz w:val="24"/>
          <w:szCs w:val="24"/>
        </w:rPr>
        <w:t xml:space="preserve">.  However </w:t>
      </w:r>
      <w:r w:rsidRPr="0071055B">
        <w:rPr>
          <w:rFonts w:ascii="Arial" w:hAnsi="Arial" w:cs="Arial"/>
          <w:sz w:val="24"/>
          <w:szCs w:val="24"/>
        </w:rPr>
        <w:t xml:space="preserve">this remains a small part of the overall training offer. </w:t>
      </w:r>
      <w:r w:rsidR="0071055B" w:rsidRPr="0071055B">
        <w:rPr>
          <w:rFonts w:ascii="Arial" w:hAnsi="Arial" w:cs="Arial"/>
          <w:sz w:val="24"/>
          <w:szCs w:val="24"/>
        </w:rPr>
        <w:t xml:space="preserve"> Some respondents raised the issue of limited career pathways and in some cases gain professional qualifications.  </w:t>
      </w:r>
      <w:r w:rsidR="0071055B" w:rsidRPr="0071055B">
        <w:rPr>
          <w:rFonts w:ascii="Arial" w:hAnsi="Arial" w:cs="Arial"/>
          <w:i/>
          <w:color w:val="0070C0"/>
          <w:sz w:val="24"/>
          <w:szCs w:val="24"/>
        </w:rPr>
        <w:t xml:space="preserve">How well developed are the pathways to gain professional accreditation?  How well do workforce developments support practitioners to develop their careers? </w:t>
      </w:r>
      <w:r w:rsidRPr="0071055B">
        <w:rPr>
          <w:rFonts w:ascii="Arial" w:hAnsi="Arial" w:cs="Arial"/>
          <w:sz w:val="24"/>
          <w:szCs w:val="24"/>
        </w:rPr>
        <w:t xml:space="preserve"> </w:t>
      </w:r>
    </w:p>
    <w:p w:rsidR="00960638" w:rsidRDefault="00960638" w:rsidP="004D27C3">
      <w:pPr>
        <w:spacing w:line="240" w:lineRule="auto"/>
        <w:rPr>
          <w:rFonts w:ascii="Arial" w:hAnsi="Arial" w:cs="Arial"/>
          <w:sz w:val="24"/>
          <w:szCs w:val="24"/>
        </w:rPr>
      </w:pPr>
    </w:p>
    <w:p w:rsidR="009C3DF9" w:rsidRDefault="00AC6790" w:rsidP="009C3DF9">
      <w:pPr>
        <w:spacing w:line="240" w:lineRule="auto"/>
        <w:rPr>
          <w:rFonts w:ascii="Arial" w:hAnsi="Arial" w:cs="Arial"/>
          <w:sz w:val="24"/>
          <w:szCs w:val="24"/>
        </w:rPr>
      </w:pPr>
      <w:r>
        <w:rPr>
          <w:rFonts w:ascii="Arial" w:hAnsi="Arial" w:cs="Arial"/>
          <w:sz w:val="24"/>
          <w:szCs w:val="24"/>
        </w:rPr>
        <w:t>A wide range of need</w:t>
      </w:r>
      <w:r w:rsidR="009C3DF9">
        <w:rPr>
          <w:rFonts w:ascii="Arial" w:hAnsi="Arial" w:cs="Arial"/>
          <w:sz w:val="24"/>
          <w:szCs w:val="24"/>
        </w:rPr>
        <w:t>s</w:t>
      </w:r>
      <w:r>
        <w:rPr>
          <w:rFonts w:ascii="Arial" w:hAnsi="Arial" w:cs="Arial"/>
          <w:sz w:val="24"/>
          <w:szCs w:val="24"/>
        </w:rPr>
        <w:t xml:space="preserve"> were identified</w:t>
      </w:r>
      <w:r w:rsidR="009C3DF9">
        <w:rPr>
          <w:rFonts w:ascii="Arial" w:hAnsi="Arial" w:cs="Arial"/>
          <w:sz w:val="24"/>
          <w:szCs w:val="24"/>
        </w:rPr>
        <w:t>.  As far as possible I have grouped these and listed them in order of the frequency they were mentioned</w:t>
      </w:r>
      <w:r w:rsidR="00C54BFD">
        <w:rPr>
          <w:rFonts w:ascii="Arial" w:hAnsi="Arial" w:cs="Arial"/>
          <w:sz w:val="24"/>
          <w:szCs w:val="24"/>
        </w:rPr>
        <w:t xml:space="preserve">.  However please note most were mentioned by just one or two respondents.  </w:t>
      </w:r>
      <w:r w:rsidR="009C3DF9">
        <w:rPr>
          <w:rFonts w:ascii="Arial" w:hAnsi="Arial" w:cs="Arial"/>
          <w:sz w:val="24"/>
          <w:szCs w:val="24"/>
        </w:rPr>
        <w:t xml:space="preserve">  </w:t>
      </w:r>
      <w:r>
        <w:rPr>
          <w:rFonts w:ascii="Arial" w:hAnsi="Arial" w:cs="Arial"/>
          <w:sz w:val="24"/>
          <w:szCs w:val="24"/>
        </w:rPr>
        <w:t xml:space="preserve">  </w:t>
      </w:r>
    </w:p>
    <w:p w:rsidR="00472AE0" w:rsidRDefault="009C3DF9" w:rsidP="00472AE0">
      <w:pPr>
        <w:pStyle w:val="ListParagraph"/>
        <w:numPr>
          <w:ilvl w:val="0"/>
          <w:numId w:val="7"/>
        </w:numPr>
        <w:spacing w:line="360" w:lineRule="auto"/>
        <w:ind w:left="426" w:hanging="426"/>
        <w:rPr>
          <w:rFonts w:ascii="Arial" w:hAnsi="Arial" w:cs="Arial"/>
          <w:sz w:val="24"/>
          <w:szCs w:val="24"/>
        </w:rPr>
      </w:pPr>
      <w:r w:rsidRPr="009C3DF9">
        <w:rPr>
          <w:rFonts w:ascii="Arial" w:hAnsi="Arial" w:cs="Arial"/>
          <w:sz w:val="24"/>
          <w:szCs w:val="24"/>
        </w:rPr>
        <w:t xml:space="preserve">Community Empowerment  Act / Community engagement </w:t>
      </w:r>
    </w:p>
    <w:p w:rsidR="00472AE0" w:rsidRPr="00BC2120" w:rsidRDefault="00472AE0" w:rsidP="00472AE0">
      <w:pPr>
        <w:pStyle w:val="ListParagraph"/>
        <w:numPr>
          <w:ilvl w:val="0"/>
          <w:numId w:val="7"/>
        </w:numPr>
        <w:spacing w:line="360" w:lineRule="auto"/>
        <w:ind w:left="426" w:hanging="426"/>
        <w:rPr>
          <w:rFonts w:ascii="Arial" w:hAnsi="Arial" w:cs="Arial"/>
          <w:sz w:val="24"/>
          <w:szCs w:val="24"/>
        </w:rPr>
      </w:pPr>
      <w:r w:rsidRPr="00BC2120">
        <w:rPr>
          <w:rFonts w:ascii="Arial" w:hAnsi="Arial" w:cs="Arial"/>
          <w:sz w:val="24"/>
          <w:szCs w:val="24"/>
        </w:rPr>
        <w:t xml:space="preserve">Digital learning </w:t>
      </w:r>
      <w:r w:rsidR="00AC6790" w:rsidRPr="00BC2120">
        <w:rPr>
          <w:rFonts w:ascii="Arial" w:hAnsi="Arial" w:cs="Arial"/>
          <w:sz w:val="24"/>
          <w:szCs w:val="24"/>
        </w:rPr>
        <w:t xml:space="preserve">related – including </w:t>
      </w:r>
      <w:r w:rsidRPr="00BC2120">
        <w:rPr>
          <w:rFonts w:ascii="Arial" w:hAnsi="Arial" w:cs="Arial"/>
          <w:sz w:val="24"/>
          <w:szCs w:val="24"/>
          <w:lang w:val="en-US"/>
        </w:rPr>
        <w:t>Digital in youth work</w:t>
      </w:r>
      <w:r w:rsidRPr="00BC2120">
        <w:rPr>
          <w:rFonts w:ascii="Arial" w:hAnsi="Arial" w:cs="Arial"/>
          <w:sz w:val="24"/>
          <w:szCs w:val="24"/>
        </w:rPr>
        <w:t>,</w:t>
      </w:r>
      <w:r w:rsidR="009C3DF9" w:rsidRPr="00BC2120">
        <w:rPr>
          <w:rFonts w:ascii="Arial" w:hAnsi="Arial" w:cs="Arial"/>
          <w:sz w:val="24"/>
          <w:szCs w:val="24"/>
        </w:rPr>
        <w:t xml:space="preserve"> </w:t>
      </w:r>
      <w:r w:rsidR="00AC6790" w:rsidRPr="00BC2120">
        <w:rPr>
          <w:rFonts w:ascii="Arial" w:hAnsi="Arial" w:cs="Arial"/>
          <w:sz w:val="24"/>
          <w:szCs w:val="24"/>
        </w:rPr>
        <w:t>digitally agile</w:t>
      </w:r>
      <w:r w:rsidRPr="00BC2120">
        <w:rPr>
          <w:rFonts w:ascii="Arial" w:hAnsi="Arial" w:cs="Arial"/>
          <w:sz w:val="24"/>
          <w:szCs w:val="24"/>
        </w:rPr>
        <w:t xml:space="preserve"> CLD, cyber security, using new technologies etc</w:t>
      </w:r>
    </w:p>
    <w:p w:rsidR="00472AE0" w:rsidRPr="00BC2120" w:rsidRDefault="009C3DF9" w:rsidP="00472AE0">
      <w:pPr>
        <w:pStyle w:val="ListParagraph"/>
        <w:numPr>
          <w:ilvl w:val="0"/>
          <w:numId w:val="7"/>
        </w:numPr>
        <w:spacing w:line="360" w:lineRule="auto"/>
        <w:ind w:left="426" w:hanging="426"/>
        <w:rPr>
          <w:rFonts w:ascii="Arial" w:hAnsi="Arial" w:cs="Arial"/>
          <w:sz w:val="24"/>
          <w:szCs w:val="24"/>
        </w:rPr>
      </w:pPr>
      <w:r w:rsidRPr="00BC2120">
        <w:rPr>
          <w:rFonts w:ascii="Arial" w:hAnsi="Arial" w:cs="Arial"/>
          <w:sz w:val="24"/>
          <w:szCs w:val="24"/>
        </w:rPr>
        <w:t xml:space="preserve">CLD policies and strategies; </w:t>
      </w:r>
    </w:p>
    <w:p w:rsidR="00472AE0" w:rsidRDefault="00AC6790" w:rsidP="00472AE0">
      <w:pPr>
        <w:pStyle w:val="ListParagraph"/>
        <w:numPr>
          <w:ilvl w:val="0"/>
          <w:numId w:val="15"/>
        </w:numPr>
        <w:spacing w:line="360" w:lineRule="auto"/>
        <w:rPr>
          <w:rFonts w:ascii="Arial" w:hAnsi="Arial" w:cs="Arial"/>
          <w:sz w:val="24"/>
          <w:szCs w:val="24"/>
        </w:rPr>
      </w:pPr>
      <w:r w:rsidRPr="00472AE0">
        <w:rPr>
          <w:rFonts w:ascii="Arial" w:hAnsi="Arial" w:cs="Arial"/>
          <w:sz w:val="24"/>
          <w:szCs w:val="24"/>
        </w:rPr>
        <w:t xml:space="preserve">Adult learning – </w:t>
      </w:r>
      <w:r w:rsidR="009C3DF9" w:rsidRPr="00472AE0">
        <w:rPr>
          <w:rFonts w:ascii="Arial" w:hAnsi="Arial" w:cs="Arial"/>
          <w:sz w:val="24"/>
          <w:szCs w:val="24"/>
        </w:rPr>
        <w:t>particularly</w:t>
      </w:r>
      <w:r w:rsidRPr="00472AE0">
        <w:rPr>
          <w:rFonts w:ascii="Arial" w:hAnsi="Arial" w:cs="Arial"/>
          <w:sz w:val="24"/>
          <w:szCs w:val="24"/>
        </w:rPr>
        <w:t xml:space="preserve"> around the statement of ambition</w:t>
      </w:r>
      <w:r w:rsidR="009C3DF9" w:rsidRPr="00472AE0">
        <w:rPr>
          <w:rFonts w:ascii="Arial" w:hAnsi="Arial" w:cs="Arial"/>
          <w:sz w:val="24"/>
          <w:szCs w:val="24"/>
        </w:rPr>
        <w:t xml:space="preserve"> </w:t>
      </w:r>
    </w:p>
    <w:p w:rsidR="00472AE0" w:rsidRPr="00472AE0" w:rsidRDefault="00BC2120" w:rsidP="00472AE0">
      <w:pPr>
        <w:pStyle w:val="ListParagraph"/>
        <w:numPr>
          <w:ilvl w:val="0"/>
          <w:numId w:val="15"/>
        </w:numPr>
        <w:spacing w:line="360" w:lineRule="auto"/>
        <w:rPr>
          <w:rFonts w:ascii="Arial" w:hAnsi="Arial" w:cs="Arial"/>
          <w:sz w:val="24"/>
          <w:szCs w:val="24"/>
        </w:rPr>
      </w:pPr>
      <w:r>
        <w:rPr>
          <w:rFonts w:ascii="Arial" w:hAnsi="Arial" w:cs="Arial"/>
          <w:sz w:val="24"/>
          <w:szCs w:val="24"/>
        </w:rPr>
        <w:t xml:space="preserve">The National </w:t>
      </w:r>
      <w:r w:rsidR="009C3DF9" w:rsidRPr="00472AE0">
        <w:rPr>
          <w:rFonts w:ascii="Arial" w:hAnsi="Arial" w:cs="Arial"/>
          <w:sz w:val="24"/>
          <w:szCs w:val="24"/>
        </w:rPr>
        <w:t xml:space="preserve">Youth Strategy </w:t>
      </w:r>
      <w:r w:rsidR="00472AE0" w:rsidRPr="00472AE0">
        <w:rPr>
          <w:rFonts w:ascii="Arial" w:hAnsi="Arial" w:cs="Arial"/>
          <w:sz w:val="24"/>
          <w:szCs w:val="24"/>
        </w:rPr>
        <w:t xml:space="preserve">and </w:t>
      </w:r>
      <w:r w:rsidR="00472AE0" w:rsidRPr="00472AE0">
        <w:rPr>
          <w:rFonts w:ascii="Arial" w:hAnsi="Arial" w:cs="Arial"/>
          <w:sz w:val="24"/>
          <w:szCs w:val="24"/>
          <w:lang w:val="en-US"/>
        </w:rPr>
        <w:t xml:space="preserve">National Youth Work Outcomes </w:t>
      </w:r>
    </w:p>
    <w:p w:rsidR="009C3DF9" w:rsidRPr="00472AE0" w:rsidRDefault="009C3DF9" w:rsidP="00472AE0">
      <w:pPr>
        <w:pStyle w:val="ListParagraph"/>
        <w:numPr>
          <w:ilvl w:val="0"/>
          <w:numId w:val="15"/>
        </w:numPr>
        <w:spacing w:line="360" w:lineRule="auto"/>
        <w:rPr>
          <w:rFonts w:ascii="Arial" w:hAnsi="Arial" w:cs="Arial"/>
          <w:sz w:val="24"/>
          <w:szCs w:val="24"/>
        </w:rPr>
      </w:pPr>
      <w:r w:rsidRPr="00472AE0">
        <w:rPr>
          <w:rFonts w:ascii="Arial" w:hAnsi="Arial" w:cs="Arial"/>
          <w:sz w:val="24"/>
          <w:szCs w:val="24"/>
        </w:rPr>
        <w:t>CLD regulations and plans</w:t>
      </w:r>
    </w:p>
    <w:p w:rsidR="00C54BFD" w:rsidRDefault="009C3DF9" w:rsidP="00C54BFD">
      <w:pPr>
        <w:pStyle w:val="ListParagraph"/>
        <w:numPr>
          <w:ilvl w:val="0"/>
          <w:numId w:val="7"/>
        </w:numPr>
        <w:spacing w:line="360" w:lineRule="auto"/>
        <w:ind w:left="426" w:hanging="426"/>
        <w:rPr>
          <w:rFonts w:ascii="Arial" w:hAnsi="Arial" w:cs="Arial"/>
          <w:sz w:val="24"/>
          <w:szCs w:val="24"/>
        </w:rPr>
      </w:pPr>
      <w:r w:rsidRPr="00C54BFD">
        <w:rPr>
          <w:rFonts w:ascii="Arial" w:hAnsi="Arial" w:cs="Arial"/>
          <w:sz w:val="24"/>
          <w:szCs w:val="24"/>
        </w:rPr>
        <w:t>Self-reflection, self-evaluation</w:t>
      </w:r>
      <w:r w:rsidR="00C54BFD">
        <w:rPr>
          <w:rFonts w:ascii="Arial" w:hAnsi="Arial" w:cs="Arial"/>
          <w:sz w:val="24"/>
          <w:szCs w:val="24"/>
        </w:rPr>
        <w:t xml:space="preserve">, </w:t>
      </w:r>
      <w:r w:rsidRPr="00C54BFD">
        <w:rPr>
          <w:rFonts w:ascii="Arial" w:hAnsi="Arial" w:cs="Arial"/>
          <w:sz w:val="24"/>
          <w:szCs w:val="24"/>
        </w:rPr>
        <w:t>identifying outcomes</w:t>
      </w:r>
      <w:r w:rsidR="00C54BFD">
        <w:rPr>
          <w:rFonts w:ascii="Arial" w:hAnsi="Arial" w:cs="Arial"/>
          <w:sz w:val="24"/>
          <w:szCs w:val="24"/>
        </w:rPr>
        <w:t>,  evidencing impacts</w:t>
      </w:r>
      <w:r w:rsidRPr="00C54BFD">
        <w:rPr>
          <w:rFonts w:ascii="Arial" w:hAnsi="Arial" w:cs="Arial"/>
          <w:sz w:val="24"/>
          <w:szCs w:val="24"/>
        </w:rPr>
        <w:t xml:space="preserve"> </w:t>
      </w:r>
    </w:p>
    <w:p w:rsidR="00C54BFD" w:rsidRDefault="009C3DF9" w:rsidP="00C54BFD">
      <w:pPr>
        <w:pStyle w:val="ListParagraph"/>
        <w:numPr>
          <w:ilvl w:val="0"/>
          <w:numId w:val="7"/>
        </w:numPr>
        <w:spacing w:line="360" w:lineRule="auto"/>
        <w:ind w:left="426" w:hanging="426"/>
        <w:rPr>
          <w:rFonts w:ascii="Arial" w:hAnsi="Arial" w:cs="Arial"/>
          <w:sz w:val="24"/>
          <w:szCs w:val="24"/>
        </w:rPr>
      </w:pPr>
      <w:r w:rsidRPr="00C54BFD">
        <w:rPr>
          <w:rFonts w:ascii="Arial" w:hAnsi="Arial" w:cs="Arial"/>
          <w:sz w:val="24"/>
          <w:szCs w:val="24"/>
        </w:rPr>
        <w:t>Wider education and policy landscape</w:t>
      </w:r>
      <w:r w:rsidR="00472AE0">
        <w:rPr>
          <w:rFonts w:ascii="Arial" w:hAnsi="Arial" w:cs="Arial"/>
          <w:sz w:val="24"/>
          <w:szCs w:val="24"/>
        </w:rPr>
        <w:t>:</w:t>
      </w:r>
    </w:p>
    <w:p w:rsidR="00C54BFD" w:rsidRDefault="00C54BFD" w:rsidP="00C54BFD">
      <w:pPr>
        <w:pStyle w:val="ListParagraph"/>
        <w:numPr>
          <w:ilvl w:val="0"/>
          <w:numId w:val="9"/>
        </w:numPr>
        <w:spacing w:line="240" w:lineRule="auto"/>
        <w:rPr>
          <w:rFonts w:ascii="Arial" w:hAnsi="Arial" w:cs="Arial"/>
          <w:sz w:val="24"/>
          <w:szCs w:val="24"/>
        </w:rPr>
      </w:pPr>
      <w:r>
        <w:rPr>
          <w:rFonts w:ascii="Arial" w:hAnsi="Arial" w:cs="Arial"/>
          <w:sz w:val="24"/>
          <w:szCs w:val="24"/>
        </w:rPr>
        <w:t>Scottish Attainment Challenge</w:t>
      </w:r>
    </w:p>
    <w:p w:rsidR="00C54BFD" w:rsidRDefault="00472AE0" w:rsidP="00C54BFD">
      <w:pPr>
        <w:pStyle w:val="ListParagraph"/>
        <w:numPr>
          <w:ilvl w:val="0"/>
          <w:numId w:val="9"/>
        </w:numPr>
        <w:spacing w:line="360" w:lineRule="auto"/>
        <w:rPr>
          <w:rFonts w:ascii="Arial" w:hAnsi="Arial" w:cs="Arial"/>
          <w:sz w:val="24"/>
          <w:szCs w:val="24"/>
        </w:rPr>
      </w:pPr>
      <w:r>
        <w:rPr>
          <w:rFonts w:ascii="Arial" w:hAnsi="Arial" w:cs="Arial"/>
          <w:sz w:val="24"/>
          <w:szCs w:val="24"/>
        </w:rPr>
        <w:t>Governance R</w:t>
      </w:r>
      <w:r w:rsidR="00C54BFD" w:rsidRPr="009C3DF9">
        <w:rPr>
          <w:rFonts w:ascii="Arial" w:hAnsi="Arial" w:cs="Arial"/>
          <w:sz w:val="24"/>
          <w:szCs w:val="24"/>
        </w:rPr>
        <w:t>eview</w:t>
      </w:r>
    </w:p>
    <w:p w:rsidR="00342277" w:rsidRDefault="00C54BFD" w:rsidP="00342277">
      <w:pPr>
        <w:pStyle w:val="ListParagraph"/>
        <w:numPr>
          <w:ilvl w:val="0"/>
          <w:numId w:val="7"/>
        </w:numPr>
        <w:spacing w:line="360" w:lineRule="auto"/>
        <w:ind w:left="426" w:hanging="426"/>
        <w:rPr>
          <w:rFonts w:ascii="Arial" w:hAnsi="Arial" w:cs="Arial"/>
          <w:sz w:val="24"/>
          <w:szCs w:val="24"/>
        </w:rPr>
      </w:pPr>
      <w:r w:rsidRPr="00C54BFD">
        <w:rPr>
          <w:rFonts w:ascii="Arial" w:hAnsi="Arial" w:cs="Arial"/>
          <w:sz w:val="24"/>
          <w:szCs w:val="24"/>
        </w:rPr>
        <w:t xml:space="preserve">Family learning </w:t>
      </w:r>
    </w:p>
    <w:p w:rsidR="00342277" w:rsidRPr="00342277" w:rsidRDefault="00342277" w:rsidP="00342277">
      <w:pPr>
        <w:pStyle w:val="ListParagraph"/>
        <w:numPr>
          <w:ilvl w:val="0"/>
          <w:numId w:val="7"/>
        </w:numPr>
        <w:spacing w:line="360" w:lineRule="auto"/>
        <w:ind w:left="426" w:hanging="426"/>
        <w:rPr>
          <w:rFonts w:ascii="Arial" w:hAnsi="Arial" w:cs="Arial"/>
          <w:sz w:val="24"/>
          <w:szCs w:val="24"/>
        </w:rPr>
      </w:pPr>
      <w:r w:rsidRPr="00342277">
        <w:rPr>
          <w:rFonts w:ascii="Arial" w:hAnsi="Arial" w:cs="Arial"/>
          <w:sz w:val="24"/>
          <w:szCs w:val="24"/>
          <w:lang w:val="en-US"/>
        </w:rPr>
        <w:t>Initial Youth Work training and Core Youth Work training</w:t>
      </w:r>
    </w:p>
    <w:p w:rsidR="00C54BFD" w:rsidRDefault="00C54BFD" w:rsidP="00C54BFD">
      <w:pPr>
        <w:pStyle w:val="ListParagraph"/>
        <w:numPr>
          <w:ilvl w:val="0"/>
          <w:numId w:val="7"/>
        </w:numPr>
        <w:spacing w:line="360" w:lineRule="auto"/>
        <w:ind w:left="426" w:hanging="426"/>
        <w:rPr>
          <w:rFonts w:ascii="Arial" w:hAnsi="Arial" w:cs="Arial"/>
          <w:sz w:val="24"/>
          <w:szCs w:val="24"/>
        </w:rPr>
      </w:pPr>
      <w:r>
        <w:rPr>
          <w:rFonts w:ascii="Arial" w:hAnsi="Arial" w:cs="Arial"/>
          <w:sz w:val="24"/>
          <w:szCs w:val="24"/>
        </w:rPr>
        <w:t>Partnerships / Networks including with specific sectors; school, policy leads</w:t>
      </w:r>
    </w:p>
    <w:p w:rsidR="00C54BFD" w:rsidRDefault="00C54BFD" w:rsidP="00C54BFD">
      <w:pPr>
        <w:pStyle w:val="ListParagraph"/>
        <w:numPr>
          <w:ilvl w:val="0"/>
          <w:numId w:val="7"/>
        </w:numPr>
        <w:spacing w:line="360" w:lineRule="auto"/>
        <w:ind w:left="426" w:hanging="426"/>
        <w:rPr>
          <w:rFonts w:ascii="Arial" w:hAnsi="Arial" w:cs="Arial"/>
          <w:sz w:val="24"/>
          <w:szCs w:val="24"/>
        </w:rPr>
      </w:pPr>
      <w:r>
        <w:rPr>
          <w:rFonts w:ascii="Arial" w:hAnsi="Arial" w:cs="Arial"/>
          <w:sz w:val="24"/>
          <w:szCs w:val="24"/>
        </w:rPr>
        <w:lastRenderedPageBreak/>
        <w:t>Inclusion, equity, equality, fairness</w:t>
      </w:r>
      <w:r w:rsidR="009C3DF9" w:rsidRPr="00C54BFD">
        <w:rPr>
          <w:rFonts w:ascii="Arial" w:hAnsi="Arial" w:cs="Arial"/>
          <w:sz w:val="24"/>
          <w:szCs w:val="24"/>
        </w:rPr>
        <w:t xml:space="preserve">  </w:t>
      </w:r>
    </w:p>
    <w:p w:rsidR="00C54BFD" w:rsidRDefault="00C54BFD" w:rsidP="00C54BFD">
      <w:pPr>
        <w:pStyle w:val="ListParagraph"/>
        <w:numPr>
          <w:ilvl w:val="0"/>
          <w:numId w:val="7"/>
        </w:numPr>
        <w:spacing w:line="360" w:lineRule="auto"/>
        <w:ind w:left="426" w:hanging="426"/>
        <w:rPr>
          <w:rFonts w:ascii="Arial" w:hAnsi="Arial" w:cs="Arial"/>
          <w:sz w:val="24"/>
          <w:szCs w:val="24"/>
        </w:rPr>
      </w:pPr>
      <w:r>
        <w:rPr>
          <w:rFonts w:ascii="Arial" w:hAnsi="Arial" w:cs="Arial"/>
          <w:sz w:val="24"/>
          <w:szCs w:val="24"/>
        </w:rPr>
        <w:t>Accredited learning – for volunteers, PDA Youth Work, ESOL SCQF etc</w:t>
      </w:r>
    </w:p>
    <w:p w:rsidR="00C54BFD" w:rsidRDefault="00C54BFD" w:rsidP="00C54BFD">
      <w:pPr>
        <w:pStyle w:val="ListParagraph"/>
        <w:numPr>
          <w:ilvl w:val="0"/>
          <w:numId w:val="7"/>
        </w:numPr>
        <w:spacing w:line="360" w:lineRule="auto"/>
        <w:ind w:left="426" w:hanging="426"/>
        <w:rPr>
          <w:rFonts w:ascii="Arial" w:hAnsi="Arial" w:cs="Arial"/>
          <w:sz w:val="24"/>
          <w:szCs w:val="24"/>
        </w:rPr>
      </w:pPr>
      <w:r>
        <w:rPr>
          <w:rFonts w:ascii="Arial" w:hAnsi="Arial" w:cs="Arial"/>
          <w:sz w:val="24"/>
          <w:szCs w:val="24"/>
        </w:rPr>
        <w:t xml:space="preserve">Quality and embedding of professional learning </w:t>
      </w:r>
    </w:p>
    <w:p w:rsidR="00C54BFD" w:rsidRDefault="00C54BFD" w:rsidP="00C54BFD">
      <w:pPr>
        <w:pStyle w:val="ListParagraph"/>
        <w:numPr>
          <w:ilvl w:val="0"/>
          <w:numId w:val="7"/>
        </w:numPr>
        <w:spacing w:line="360" w:lineRule="auto"/>
        <w:ind w:left="426" w:hanging="426"/>
        <w:rPr>
          <w:rFonts w:ascii="Arial" w:hAnsi="Arial" w:cs="Arial"/>
          <w:sz w:val="24"/>
          <w:szCs w:val="24"/>
        </w:rPr>
      </w:pPr>
      <w:r>
        <w:rPr>
          <w:rFonts w:ascii="Arial" w:hAnsi="Arial" w:cs="Arial"/>
          <w:sz w:val="24"/>
          <w:szCs w:val="24"/>
        </w:rPr>
        <w:t>Ethics</w:t>
      </w:r>
    </w:p>
    <w:p w:rsidR="00C54BFD" w:rsidRDefault="00C54BFD" w:rsidP="00C54BFD">
      <w:pPr>
        <w:pStyle w:val="ListParagraph"/>
        <w:numPr>
          <w:ilvl w:val="0"/>
          <w:numId w:val="7"/>
        </w:numPr>
        <w:spacing w:line="360" w:lineRule="auto"/>
        <w:ind w:left="426" w:hanging="426"/>
        <w:rPr>
          <w:rFonts w:ascii="Arial" w:hAnsi="Arial" w:cs="Arial"/>
          <w:sz w:val="24"/>
          <w:szCs w:val="24"/>
        </w:rPr>
      </w:pPr>
      <w:r>
        <w:rPr>
          <w:rFonts w:ascii="Arial" w:hAnsi="Arial" w:cs="Arial"/>
          <w:sz w:val="24"/>
          <w:szCs w:val="24"/>
        </w:rPr>
        <w:t>Mentoring</w:t>
      </w:r>
    </w:p>
    <w:p w:rsidR="00C54BFD" w:rsidRDefault="00C54BFD" w:rsidP="00C54BFD">
      <w:pPr>
        <w:pStyle w:val="ListParagraph"/>
        <w:numPr>
          <w:ilvl w:val="0"/>
          <w:numId w:val="7"/>
        </w:numPr>
        <w:spacing w:line="360" w:lineRule="auto"/>
        <w:ind w:left="426" w:hanging="426"/>
        <w:rPr>
          <w:rFonts w:ascii="Arial" w:hAnsi="Arial" w:cs="Arial"/>
          <w:sz w:val="24"/>
          <w:szCs w:val="24"/>
        </w:rPr>
      </w:pPr>
      <w:r>
        <w:rPr>
          <w:rFonts w:ascii="Arial" w:hAnsi="Arial" w:cs="Arial"/>
          <w:sz w:val="24"/>
          <w:szCs w:val="24"/>
        </w:rPr>
        <w:t xml:space="preserve">Leadership </w:t>
      </w:r>
    </w:p>
    <w:p w:rsidR="00C54BFD" w:rsidRDefault="00C54BFD" w:rsidP="00C54BFD">
      <w:pPr>
        <w:pStyle w:val="ListParagraph"/>
        <w:numPr>
          <w:ilvl w:val="0"/>
          <w:numId w:val="7"/>
        </w:numPr>
        <w:spacing w:line="360" w:lineRule="auto"/>
        <w:ind w:left="426" w:hanging="426"/>
        <w:rPr>
          <w:rFonts w:ascii="Arial" w:hAnsi="Arial" w:cs="Arial"/>
          <w:sz w:val="24"/>
          <w:szCs w:val="24"/>
        </w:rPr>
      </w:pPr>
      <w:r>
        <w:rPr>
          <w:rFonts w:ascii="Arial" w:hAnsi="Arial" w:cs="Arial"/>
          <w:sz w:val="24"/>
          <w:szCs w:val="24"/>
        </w:rPr>
        <w:t>Learning around change</w:t>
      </w:r>
    </w:p>
    <w:p w:rsidR="009C3DF9" w:rsidRPr="00C54BFD" w:rsidRDefault="00C54BFD" w:rsidP="00C54BFD">
      <w:pPr>
        <w:pStyle w:val="ListParagraph"/>
        <w:numPr>
          <w:ilvl w:val="0"/>
          <w:numId w:val="7"/>
        </w:numPr>
        <w:spacing w:line="360" w:lineRule="auto"/>
        <w:ind w:left="426" w:hanging="426"/>
        <w:rPr>
          <w:rFonts w:ascii="Arial" w:hAnsi="Arial" w:cs="Arial"/>
          <w:sz w:val="24"/>
          <w:szCs w:val="24"/>
        </w:rPr>
      </w:pPr>
      <w:r>
        <w:rPr>
          <w:rFonts w:ascii="Arial" w:hAnsi="Arial" w:cs="Arial"/>
          <w:sz w:val="24"/>
          <w:szCs w:val="24"/>
        </w:rPr>
        <w:t>Professional identify</w:t>
      </w:r>
      <w:r w:rsidR="009C3DF9" w:rsidRPr="00C54BFD">
        <w:rPr>
          <w:rFonts w:ascii="Arial" w:hAnsi="Arial" w:cs="Arial"/>
          <w:sz w:val="24"/>
          <w:szCs w:val="24"/>
        </w:rPr>
        <w:t xml:space="preserve"> </w:t>
      </w:r>
    </w:p>
    <w:p w:rsidR="00960638" w:rsidRDefault="00960638"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5C1B81" w:rsidRDefault="005C1B81" w:rsidP="00860C21">
      <w:pPr>
        <w:spacing w:after="120" w:line="240" w:lineRule="auto"/>
        <w:rPr>
          <w:rFonts w:ascii="Arial" w:hAnsi="Arial" w:cs="Arial"/>
          <w:b/>
          <w:sz w:val="24"/>
          <w:szCs w:val="24"/>
        </w:rPr>
      </w:pPr>
    </w:p>
    <w:p w:rsidR="001F71C6" w:rsidRPr="001F71C6" w:rsidRDefault="001F71C6" w:rsidP="00860C21">
      <w:pPr>
        <w:spacing w:line="240" w:lineRule="auto"/>
        <w:rPr>
          <w:rFonts w:ascii="Arial" w:hAnsi="Arial" w:cs="Arial"/>
          <w:i/>
          <w:color w:val="31849B" w:themeColor="accent5" w:themeShade="BF"/>
          <w:sz w:val="24"/>
          <w:szCs w:val="24"/>
        </w:rPr>
      </w:pPr>
      <w:r w:rsidRPr="001F71C6">
        <w:rPr>
          <w:rFonts w:ascii="Arial" w:hAnsi="Arial" w:cs="Arial"/>
          <w:i/>
          <w:color w:val="31849B" w:themeColor="accent5" w:themeShade="BF"/>
          <w:sz w:val="24"/>
          <w:szCs w:val="24"/>
        </w:rPr>
        <w:lastRenderedPageBreak/>
        <w:t xml:space="preserve">Section </w:t>
      </w:r>
      <w:r w:rsidR="007C1605">
        <w:rPr>
          <w:rFonts w:ascii="Arial" w:hAnsi="Arial" w:cs="Arial"/>
          <w:i/>
          <w:color w:val="31849B" w:themeColor="accent5" w:themeShade="BF"/>
          <w:sz w:val="24"/>
          <w:szCs w:val="24"/>
        </w:rPr>
        <w:t>3</w:t>
      </w:r>
      <w:r>
        <w:rPr>
          <w:rFonts w:ascii="Arial" w:hAnsi="Arial" w:cs="Arial"/>
          <w:i/>
          <w:color w:val="31849B" w:themeColor="accent5" w:themeShade="BF"/>
          <w:sz w:val="24"/>
          <w:szCs w:val="24"/>
        </w:rPr>
        <w:t xml:space="preserve"> Inspection findings</w:t>
      </w:r>
    </w:p>
    <w:p w:rsidR="00736D3A" w:rsidRPr="001F71C6" w:rsidRDefault="001F71C6" w:rsidP="00860C21">
      <w:pPr>
        <w:spacing w:line="240" w:lineRule="auto"/>
        <w:rPr>
          <w:rFonts w:ascii="Arial" w:hAnsi="Arial" w:cs="Arial"/>
          <w:sz w:val="24"/>
          <w:szCs w:val="24"/>
          <w:u w:val="single"/>
        </w:rPr>
      </w:pPr>
      <w:r w:rsidRPr="001F71C6">
        <w:rPr>
          <w:rFonts w:ascii="Arial" w:hAnsi="Arial" w:cs="Arial"/>
          <w:sz w:val="24"/>
          <w:szCs w:val="24"/>
          <w:u w:val="single"/>
        </w:rPr>
        <w:t>A</w:t>
      </w:r>
      <w:r w:rsidR="00736D3A" w:rsidRPr="001F71C6">
        <w:rPr>
          <w:rFonts w:ascii="Arial" w:hAnsi="Arial" w:cs="Arial"/>
          <w:sz w:val="24"/>
          <w:szCs w:val="24"/>
          <w:u w:val="single"/>
        </w:rPr>
        <w:t xml:space="preserve">nalysis of </w:t>
      </w:r>
      <w:r w:rsidRPr="001F71C6">
        <w:rPr>
          <w:rFonts w:ascii="Arial" w:hAnsi="Arial" w:cs="Arial"/>
          <w:sz w:val="24"/>
          <w:szCs w:val="24"/>
          <w:u w:val="single"/>
        </w:rPr>
        <w:t xml:space="preserve">findings from </w:t>
      </w:r>
      <w:r w:rsidR="00736D3A" w:rsidRPr="001F71C6">
        <w:rPr>
          <w:rFonts w:ascii="Arial" w:hAnsi="Arial" w:cs="Arial"/>
          <w:sz w:val="24"/>
          <w:szCs w:val="24"/>
          <w:u w:val="single"/>
        </w:rPr>
        <w:t xml:space="preserve">the 12 inspections </w:t>
      </w:r>
      <w:r w:rsidRPr="001F71C6">
        <w:rPr>
          <w:rFonts w:ascii="Arial" w:hAnsi="Arial" w:cs="Arial"/>
          <w:sz w:val="24"/>
          <w:szCs w:val="24"/>
          <w:u w:val="single"/>
        </w:rPr>
        <w:t xml:space="preserve">completed in </w:t>
      </w:r>
      <w:r w:rsidR="00736D3A" w:rsidRPr="001F71C6">
        <w:rPr>
          <w:rFonts w:ascii="Arial" w:hAnsi="Arial" w:cs="Arial"/>
          <w:sz w:val="24"/>
          <w:szCs w:val="24"/>
          <w:u w:val="single"/>
        </w:rPr>
        <w:t>2016/17</w:t>
      </w:r>
    </w:p>
    <w:p w:rsidR="001720B9" w:rsidRDefault="004A6A70" w:rsidP="00860C21">
      <w:pPr>
        <w:spacing w:line="240" w:lineRule="auto"/>
        <w:rPr>
          <w:rFonts w:ascii="Arial" w:hAnsi="Arial" w:cs="Arial"/>
          <w:sz w:val="24"/>
          <w:szCs w:val="24"/>
        </w:rPr>
      </w:pPr>
      <w:r>
        <w:rPr>
          <w:rFonts w:ascii="Arial" w:hAnsi="Arial" w:cs="Arial"/>
          <w:sz w:val="24"/>
          <w:szCs w:val="24"/>
        </w:rPr>
        <w:t xml:space="preserve">The following is a summary of relevant workforce development  information gained 12 local authority CLD inspections completed in 2016/17.  </w:t>
      </w:r>
      <w:r w:rsidR="0013191D">
        <w:rPr>
          <w:rFonts w:ascii="Arial" w:hAnsi="Arial" w:cs="Arial"/>
          <w:sz w:val="24"/>
          <w:szCs w:val="24"/>
        </w:rPr>
        <w:t>T</w:t>
      </w:r>
      <w:r>
        <w:rPr>
          <w:rFonts w:ascii="Arial" w:hAnsi="Arial" w:cs="Arial"/>
          <w:sz w:val="24"/>
          <w:szCs w:val="24"/>
        </w:rPr>
        <w:t xml:space="preserve">hese inspections include a two day strategic phase and a five day place based phase. </w:t>
      </w:r>
      <w:r w:rsidR="0013191D">
        <w:rPr>
          <w:rFonts w:ascii="Arial" w:hAnsi="Arial" w:cs="Arial"/>
          <w:sz w:val="24"/>
          <w:szCs w:val="24"/>
        </w:rPr>
        <w:t xml:space="preserve">The evidence gathered comes from both phases.  </w:t>
      </w:r>
      <w:r>
        <w:rPr>
          <w:rFonts w:ascii="Arial" w:hAnsi="Arial" w:cs="Arial"/>
          <w:sz w:val="24"/>
          <w:szCs w:val="24"/>
        </w:rPr>
        <w:t xml:space="preserve"> Although the inspections are based in a local authority they include evidence f</w:t>
      </w:r>
      <w:r w:rsidR="001F71C6">
        <w:rPr>
          <w:rFonts w:ascii="Arial" w:hAnsi="Arial" w:cs="Arial"/>
          <w:sz w:val="24"/>
          <w:szCs w:val="24"/>
        </w:rPr>
        <w:t xml:space="preserve">rom the wider CLD partnership.  The </w:t>
      </w:r>
      <w:r>
        <w:rPr>
          <w:rFonts w:ascii="Arial" w:hAnsi="Arial" w:cs="Arial"/>
          <w:sz w:val="24"/>
          <w:szCs w:val="24"/>
        </w:rPr>
        <w:t xml:space="preserve">theme </w:t>
      </w:r>
      <w:r w:rsidR="001F71C6">
        <w:rPr>
          <w:rFonts w:ascii="Arial" w:hAnsi="Arial" w:cs="Arial"/>
          <w:sz w:val="24"/>
          <w:szCs w:val="24"/>
        </w:rPr>
        <w:t xml:space="preserve">used to look at workforce development is </w:t>
      </w:r>
      <w:r>
        <w:rPr>
          <w:rFonts w:ascii="Arial" w:hAnsi="Arial" w:cs="Arial"/>
          <w:sz w:val="24"/>
          <w:szCs w:val="24"/>
        </w:rPr>
        <w:t xml:space="preserve">from Quality Indicator 3.1 Impact on staff and volunteers in the framework How good is the learning and development in this community? ‘to what extent are staff and volunteers supported to reflect on and improve their </w:t>
      </w:r>
      <w:r w:rsidR="001F71C6">
        <w:rPr>
          <w:rFonts w:ascii="Arial" w:hAnsi="Arial" w:cs="Arial"/>
          <w:sz w:val="24"/>
          <w:szCs w:val="24"/>
        </w:rPr>
        <w:t>practice</w:t>
      </w:r>
      <w:r>
        <w:rPr>
          <w:rFonts w:ascii="Arial" w:hAnsi="Arial" w:cs="Arial"/>
          <w:sz w:val="24"/>
          <w:szCs w:val="24"/>
        </w:rPr>
        <w:t xml:space="preserve"> through regular access to relevant, high quality learning and development activities and are developing leadership capacity</w:t>
      </w:r>
      <w:r w:rsidR="001720B9">
        <w:rPr>
          <w:rFonts w:ascii="Arial" w:hAnsi="Arial" w:cs="Arial"/>
          <w:sz w:val="24"/>
          <w:szCs w:val="24"/>
        </w:rPr>
        <w:t>’</w:t>
      </w:r>
      <w:r>
        <w:rPr>
          <w:rFonts w:ascii="Arial" w:hAnsi="Arial" w:cs="Arial"/>
          <w:sz w:val="24"/>
          <w:szCs w:val="24"/>
        </w:rPr>
        <w:t xml:space="preserve">.  </w:t>
      </w:r>
    </w:p>
    <w:p w:rsidR="00860C21" w:rsidRDefault="001720B9" w:rsidP="00860C21">
      <w:pPr>
        <w:spacing w:after="0" w:line="240" w:lineRule="auto"/>
        <w:rPr>
          <w:rFonts w:ascii="Arial" w:hAnsi="Arial" w:cs="Arial"/>
          <w:sz w:val="24"/>
          <w:szCs w:val="24"/>
        </w:rPr>
      </w:pPr>
      <w:r>
        <w:rPr>
          <w:rFonts w:ascii="Arial" w:hAnsi="Arial" w:cs="Arial"/>
          <w:sz w:val="24"/>
          <w:szCs w:val="24"/>
        </w:rPr>
        <w:t>Summary of key findings</w:t>
      </w:r>
      <w:r w:rsidR="00736D3A">
        <w:rPr>
          <w:rFonts w:ascii="Arial" w:hAnsi="Arial" w:cs="Arial"/>
          <w:b/>
          <w:sz w:val="24"/>
          <w:szCs w:val="24"/>
        </w:rPr>
        <w:t xml:space="preserve"> </w:t>
      </w:r>
      <w:r w:rsidRPr="001720B9">
        <w:rPr>
          <w:rFonts w:ascii="Arial" w:hAnsi="Arial" w:cs="Arial"/>
          <w:sz w:val="24"/>
          <w:szCs w:val="24"/>
        </w:rPr>
        <w:t>across the 12 reports;</w:t>
      </w:r>
    </w:p>
    <w:p w:rsidR="004D27C3" w:rsidRDefault="004D27C3" w:rsidP="00860C21">
      <w:pPr>
        <w:spacing w:after="0" w:line="240" w:lineRule="auto"/>
        <w:rPr>
          <w:rFonts w:ascii="Arial" w:hAnsi="Arial" w:cs="Arial"/>
          <w:sz w:val="24"/>
          <w:szCs w:val="24"/>
        </w:rPr>
      </w:pPr>
    </w:p>
    <w:p w:rsidR="00860C21" w:rsidRDefault="001720B9" w:rsidP="00860C21">
      <w:pPr>
        <w:spacing w:after="0" w:line="240" w:lineRule="auto"/>
        <w:rPr>
          <w:rFonts w:ascii="Arial" w:hAnsi="Arial" w:cs="Arial"/>
          <w:sz w:val="24"/>
          <w:szCs w:val="24"/>
        </w:rPr>
      </w:pPr>
      <w:r>
        <w:rPr>
          <w:rFonts w:ascii="Arial" w:hAnsi="Arial" w:cs="Arial"/>
          <w:sz w:val="24"/>
          <w:szCs w:val="24"/>
        </w:rPr>
        <w:t>The majority of CLD local authority services inspected ha</w:t>
      </w:r>
      <w:r w:rsidR="00077B61">
        <w:rPr>
          <w:rFonts w:ascii="Arial" w:hAnsi="Arial" w:cs="Arial"/>
          <w:sz w:val="24"/>
          <w:szCs w:val="24"/>
        </w:rPr>
        <w:t>ve</w:t>
      </w:r>
      <w:r>
        <w:rPr>
          <w:rFonts w:ascii="Arial" w:hAnsi="Arial" w:cs="Arial"/>
          <w:sz w:val="24"/>
          <w:szCs w:val="24"/>
        </w:rPr>
        <w:t xml:space="preserve"> undergone significant change and restructuring over the last few years and in several cases this </w:t>
      </w:r>
      <w:r w:rsidR="00077B61">
        <w:rPr>
          <w:rFonts w:ascii="Arial" w:hAnsi="Arial" w:cs="Arial"/>
          <w:sz w:val="24"/>
          <w:szCs w:val="24"/>
        </w:rPr>
        <w:t xml:space="preserve">is </w:t>
      </w:r>
      <w:r w:rsidR="0007748C">
        <w:rPr>
          <w:rFonts w:ascii="Arial" w:hAnsi="Arial" w:cs="Arial"/>
          <w:sz w:val="24"/>
          <w:szCs w:val="24"/>
        </w:rPr>
        <w:t>on-going</w:t>
      </w:r>
      <w:r>
        <w:rPr>
          <w:rFonts w:ascii="Arial" w:hAnsi="Arial" w:cs="Arial"/>
          <w:sz w:val="24"/>
          <w:szCs w:val="24"/>
        </w:rPr>
        <w:t xml:space="preserve">.  </w:t>
      </w:r>
      <w:r w:rsidR="0007748C">
        <w:rPr>
          <w:rFonts w:ascii="Arial" w:hAnsi="Arial" w:cs="Arial"/>
          <w:sz w:val="24"/>
          <w:szCs w:val="24"/>
        </w:rPr>
        <w:t xml:space="preserve">Whilst this </w:t>
      </w:r>
      <w:r>
        <w:rPr>
          <w:rFonts w:ascii="Arial" w:hAnsi="Arial" w:cs="Arial"/>
          <w:sz w:val="24"/>
          <w:szCs w:val="24"/>
        </w:rPr>
        <w:t>raise</w:t>
      </w:r>
      <w:r w:rsidR="00077B61">
        <w:rPr>
          <w:rFonts w:ascii="Arial" w:hAnsi="Arial" w:cs="Arial"/>
          <w:sz w:val="24"/>
          <w:szCs w:val="24"/>
        </w:rPr>
        <w:t>s</w:t>
      </w:r>
      <w:r>
        <w:rPr>
          <w:rFonts w:ascii="Arial" w:hAnsi="Arial" w:cs="Arial"/>
          <w:sz w:val="24"/>
          <w:szCs w:val="24"/>
        </w:rPr>
        <w:t xml:space="preserve"> many challenges for the workforce where staff </w:t>
      </w:r>
      <w:r w:rsidR="00077B61">
        <w:rPr>
          <w:rFonts w:ascii="Arial" w:hAnsi="Arial" w:cs="Arial"/>
          <w:sz w:val="24"/>
          <w:szCs w:val="24"/>
        </w:rPr>
        <w:t>a</w:t>
      </w:r>
      <w:r>
        <w:rPr>
          <w:rFonts w:ascii="Arial" w:hAnsi="Arial" w:cs="Arial"/>
          <w:sz w:val="24"/>
          <w:szCs w:val="24"/>
        </w:rPr>
        <w:t xml:space="preserve">re supported effectively </w:t>
      </w:r>
      <w:r w:rsidR="00077B61">
        <w:rPr>
          <w:rFonts w:ascii="Arial" w:hAnsi="Arial" w:cs="Arial"/>
          <w:sz w:val="24"/>
          <w:szCs w:val="24"/>
        </w:rPr>
        <w:t>there is evidence such change</w:t>
      </w:r>
      <w:r>
        <w:rPr>
          <w:rFonts w:ascii="Arial" w:hAnsi="Arial" w:cs="Arial"/>
          <w:sz w:val="24"/>
          <w:szCs w:val="24"/>
        </w:rPr>
        <w:t xml:space="preserve"> enable</w:t>
      </w:r>
      <w:r w:rsidR="00077B61">
        <w:rPr>
          <w:rFonts w:ascii="Arial" w:hAnsi="Arial" w:cs="Arial"/>
          <w:sz w:val="24"/>
          <w:szCs w:val="24"/>
        </w:rPr>
        <w:t>s</w:t>
      </w:r>
      <w:r>
        <w:rPr>
          <w:rFonts w:ascii="Arial" w:hAnsi="Arial" w:cs="Arial"/>
          <w:sz w:val="24"/>
          <w:szCs w:val="24"/>
        </w:rPr>
        <w:t xml:space="preserve"> them to develop their professional capacities by taking on new roles and responsibilities and by working alongside different colleagues.  </w:t>
      </w:r>
      <w:r w:rsidR="00213303">
        <w:rPr>
          <w:rFonts w:ascii="Arial" w:hAnsi="Arial" w:cs="Arial"/>
          <w:sz w:val="24"/>
          <w:szCs w:val="24"/>
        </w:rPr>
        <w:t xml:space="preserve">In a minority of areas the division of CLD practitioners within local authorities by programme or area has led to a fracturing of the workforce development offer.  </w:t>
      </w:r>
      <w:r>
        <w:rPr>
          <w:rFonts w:ascii="Arial" w:hAnsi="Arial" w:cs="Arial"/>
          <w:sz w:val="24"/>
          <w:szCs w:val="24"/>
        </w:rPr>
        <w:t xml:space="preserve">The need to work differently </w:t>
      </w:r>
      <w:r w:rsidR="00077B61">
        <w:rPr>
          <w:rFonts w:ascii="Arial" w:hAnsi="Arial" w:cs="Arial"/>
          <w:sz w:val="24"/>
          <w:szCs w:val="24"/>
        </w:rPr>
        <w:t xml:space="preserve">due to </w:t>
      </w:r>
      <w:r>
        <w:rPr>
          <w:rFonts w:ascii="Arial" w:hAnsi="Arial" w:cs="Arial"/>
          <w:sz w:val="24"/>
          <w:szCs w:val="24"/>
        </w:rPr>
        <w:t xml:space="preserve">restructuring, changes in resources </w:t>
      </w:r>
      <w:r w:rsidR="002245DC">
        <w:rPr>
          <w:rFonts w:ascii="Arial" w:hAnsi="Arial" w:cs="Arial"/>
          <w:sz w:val="24"/>
          <w:szCs w:val="24"/>
        </w:rPr>
        <w:t>and</w:t>
      </w:r>
      <w:r>
        <w:rPr>
          <w:rFonts w:ascii="Arial" w:hAnsi="Arial" w:cs="Arial"/>
          <w:sz w:val="24"/>
          <w:szCs w:val="24"/>
        </w:rPr>
        <w:t xml:space="preserve"> new local and national priorities </w:t>
      </w:r>
      <w:r w:rsidR="00077B61">
        <w:rPr>
          <w:rFonts w:ascii="Arial" w:hAnsi="Arial" w:cs="Arial"/>
          <w:sz w:val="24"/>
          <w:szCs w:val="24"/>
        </w:rPr>
        <w:t xml:space="preserve">has </w:t>
      </w:r>
      <w:r w:rsidR="000A1DB0">
        <w:rPr>
          <w:rFonts w:ascii="Arial" w:hAnsi="Arial" w:cs="Arial"/>
          <w:sz w:val="24"/>
          <w:szCs w:val="24"/>
        </w:rPr>
        <w:t xml:space="preserve">increased </w:t>
      </w:r>
      <w:r>
        <w:rPr>
          <w:rFonts w:ascii="Arial" w:hAnsi="Arial" w:cs="Arial"/>
          <w:sz w:val="24"/>
          <w:szCs w:val="24"/>
        </w:rPr>
        <w:t>workforce development opportunities in some areas</w:t>
      </w:r>
      <w:r w:rsidR="000A1DB0">
        <w:rPr>
          <w:rFonts w:ascii="Arial" w:hAnsi="Arial" w:cs="Arial"/>
          <w:sz w:val="24"/>
          <w:szCs w:val="24"/>
        </w:rPr>
        <w:t xml:space="preserve"> often around specific priorities or programmes </w:t>
      </w:r>
      <w:r>
        <w:rPr>
          <w:rFonts w:ascii="Arial" w:hAnsi="Arial" w:cs="Arial"/>
          <w:sz w:val="24"/>
          <w:szCs w:val="24"/>
        </w:rPr>
        <w:t xml:space="preserve">.  For example there are several examples of partners coming together to share expertise through workforce development to </w:t>
      </w:r>
      <w:r w:rsidR="00077B61">
        <w:rPr>
          <w:rFonts w:ascii="Arial" w:hAnsi="Arial" w:cs="Arial"/>
          <w:sz w:val="24"/>
          <w:szCs w:val="24"/>
        </w:rPr>
        <w:t xml:space="preserve">better deliver programmes linked to </w:t>
      </w:r>
      <w:r>
        <w:rPr>
          <w:rFonts w:ascii="Arial" w:hAnsi="Arial" w:cs="Arial"/>
          <w:sz w:val="24"/>
          <w:szCs w:val="24"/>
        </w:rPr>
        <w:t>welfare reform</w:t>
      </w:r>
      <w:r w:rsidR="00077B61">
        <w:rPr>
          <w:rFonts w:ascii="Arial" w:hAnsi="Arial" w:cs="Arial"/>
          <w:sz w:val="24"/>
          <w:szCs w:val="24"/>
        </w:rPr>
        <w:t xml:space="preserve"> and employability</w:t>
      </w:r>
      <w:r w:rsidR="000A1DB0">
        <w:rPr>
          <w:rFonts w:ascii="Arial" w:hAnsi="Arial" w:cs="Arial"/>
          <w:sz w:val="24"/>
          <w:szCs w:val="24"/>
        </w:rPr>
        <w:t xml:space="preserve">.  </w:t>
      </w:r>
    </w:p>
    <w:p w:rsidR="00860C21" w:rsidRDefault="00860C21" w:rsidP="00860C21">
      <w:pPr>
        <w:spacing w:after="0" w:line="240" w:lineRule="auto"/>
        <w:rPr>
          <w:rFonts w:ascii="Arial" w:hAnsi="Arial" w:cs="Arial"/>
          <w:sz w:val="24"/>
          <w:szCs w:val="24"/>
        </w:rPr>
      </w:pPr>
    </w:p>
    <w:p w:rsidR="004D27C3" w:rsidRDefault="007B04A4" w:rsidP="004D27C3">
      <w:pPr>
        <w:spacing w:after="0" w:line="240" w:lineRule="auto"/>
        <w:rPr>
          <w:rFonts w:ascii="Arial" w:hAnsi="Arial" w:cs="Arial"/>
          <w:sz w:val="24"/>
          <w:szCs w:val="24"/>
        </w:rPr>
      </w:pPr>
      <w:r>
        <w:rPr>
          <w:rFonts w:ascii="Arial" w:hAnsi="Arial" w:cs="Arial"/>
          <w:sz w:val="24"/>
          <w:szCs w:val="24"/>
        </w:rPr>
        <w:t xml:space="preserve">Overall </w:t>
      </w:r>
      <w:r w:rsidR="00213303">
        <w:rPr>
          <w:rFonts w:ascii="Arial" w:hAnsi="Arial" w:cs="Arial"/>
          <w:sz w:val="24"/>
          <w:szCs w:val="24"/>
        </w:rPr>
        <w:t xml:space="preserve">the majority of </w:t>
      </w:r>
      <w:r>
        <w:rPr>
          <w:rFonts w:ascii="Arial" w:hAnsi="Arial" w:cs="Arial"/>
          <w:sz w:val="24"/>
          <w:szCs w:val="24"/>
        </w:rPr>
        <w:t>CLD practitioners have good access to programme specific training</w:t>
      </w:r>
      <w:r w:rsidR="00213303">
        <w:rPr>
          <w:rFonts w:ascii="Arial" w:hAnsi="Arial" w:cs="Arial"/>
          <w:sz w:val="24"/>
          <w:szCs w:val="24"/>
        </w:rPr>
        <w:t>, such as literacies tutoring or core youth work programmes</w:t>
      </w:r>
      <w:r>
        <w:rPr>
          <w:rFonts w:ascii="Arial" w:hAnsi="Arial" w:cs="Arial"/>
          <w:sz w:val="24"/>
          <w:szCs w:val="24"/>
        </w:rPr>
        <w:t xml:space="preserve">. </w:t>
      </w:r>
      <w:r w:rsidR="00770C7D">
        <w:rPr>
          <w:rFonts w:ascii="Arial" w:hAnsi="Arial" w:cs="Arial"/>
          <w:sz w:val="24"/>
          <w:szCs w:val="24"/>
        </w:rPr>
        <w:t xml:space="preserve">There </w:t>
      </w:r>
      <w:r w:rsidR="00077B61">
        <w:rPr>
          <w:rFonts w:ascii="Arial" w:hAnsi="Arial" w:cs="Arial"/>
          <w:sz w:val="24"/>
          <w:szCs w:val="24"/>
        </w:rPr>
        <w:t>a</w:t>
      </w:r>
      <w:r w:rsidR="00770C7D">
        <w:rPr>
          <w:rFonts w:ascii="Arial" w:hAnsi="Arial" w:cs="Arial"/>
          <w:sz w:val="24"/>
          <w:szCs w:val="24"/>
        </w:rPr>
        <w:t xml:space="preserve">re examples of </w:t>
      </w:r>
      <w:r w:rsidR="002245DC">
        <w:rPr>
          <w:rFonts w:ascii="Arial" w:hAnsi="Arial" w:cs="Arial"/>
          <w:sz w:val="24"/>
          <w:szCs w:val="24"/>
        </w:rPr>
        <w:t xml:space="preserve">a few </w:t>
      </w:r>
      <w:r w:rsidR="00770C7D">
        <w:rPr>
          <w:rFonts w:ascii="Arial" w:hAnsi="Arial" w:cs="Arial"/>
          <w:sz w:val="24"/>
          <w:szCs w:val="24"/>
        </w:rPr>
        <w:t>staff being supported by organisation</w:t>
      </w:r>
      <w:r w:rsidR="00077B61">
        <w:rPr>
          <w:rFonts w:ascii="Arial" w:hAnsi="Arial" w:cs="Arial"/>
          <w:sz w:val="24"/>
          <w:szCs w:val="24"/>
        </w:rPr>
        <w:t>s</w:t>
      </w:r>
      <w:r w:rsidR="00770C7D">
        <w:rPr>
          <w:rFonts w:ascii="Arial" w:hAnsi="Arial" w:cs="Arial"/>
          <w:sz w:val="24"/>
          <w:szCs w:val="24"/>
        </w:rPr>
        <w:t xml:space="preserve"> to gain accredited CLD qualifications.   In nearly all inspections there was clear evidence of partners coming together to enhance the </w:t>
      </w:r>
      <w:r w:rsidR="00077B61">
        <w:rPr>
          <w:rFonts w:ascii="Arial" w:hAnsi="Arial" w:cs="Arial"/>
          <w:sz w:val="24"/>
          <w:szCs w:val="24"/>
        </w:rPr>
        <w:t xml:space="preserve">training </w:t>
      </w:r>
      <w:r w:rsidR="00770C7D">
        <w:rPr>
          <w:rFonts w:ascii="Arial" w:hAnsi="Arial" w:cs="Arial"/>
          <w:sz w:val="24"/>
          <w:szCs w:val="24"/>
        </w:rPr>
        <w:t>offer for volunteers and staff.  This include</w:t>
      </w:r>
      <w:r w:rsidR="00443C38">
        <w:rPr>
          <w:rFonts w:ascii="Arial" w:hAnsi="Arial" w:cs="Arial"/>
          <w:sz w:val="24"/>
          <w:szCs w:val="24"/>
        </w:rPr>
        <w:t>s</w:t>
      </w:r>
      <w:r w:rsidR="00770C7D">
        <w:rPr>
          <w:rFonts w:ascii="Arial" w:hAnsi="Arial" w:cs="Arial"/>
          <w:sz w:val="24"/>
          <w:szCs w:val="24"/>
        </w:rPr>
        <w:t xml:space="preserve"> shared training calendars</w:t>
      </w:r>
      <w:r w:rsidR="00077B61">
        <w:rPr>
          <w:rFonts w:ascii="Arial" w:hAnsi="Arial" w:cs="Arial"/>
          <w:sz w:val="24"/>
          <w:szCs w:val="24"/>
        </w:rPr>
        <w:t>, joint training</w:t>
      </w:r>
      <w:r w:rsidR="00443C38">
        <w:rPr>
          <w:rFonts w:ascii="Arial" w:hAnsi="Arial" w:cs="Arial"/>
          <w:sz w:val="24"/>
          <w:szCs w:val="24"/>
        </w:rPr>
        <w:t xml:space="preserve"> and</w:t>
      </w:r>
      <w:r w:rsidR="00077B61">
        <w:rPr>
          <w:rFonts w:ascii="Arial" w:hAnsi="Arial" w:cs="Arial"/>
          <w:sz w:val="24"/>
          <w:szCs w:val="24"/>
        </w:rPr>
        <w:t xml:space="preserve"> co-produced events.  There are indications this partnership approach to training is reducing duplication and increasing accessibility.  </w:t>
      </w:r>
      <w:r w:rsidR="0007748C">
        <w:rPr>
          <w:rFonts w:ascii="Arial" w:hAnsi="Arial" w:cs="Arial"/>
          <w:sz w:val="24"/>
          <w:szCs w:val="24"/>
        </w:rPr>
        <w:t xml:space="preserve"> Nearly all council CLD staff access online training covering topics such as data protection and safeguarding.  In several areas staff from out with the council were able to access council online training.  Third sector interfaces and other volunteer support bodies provide a range of training for CLD volunteers and community activists. </w:t>
      </w:r>
      <w:r w:rsidR="004D27C3">
        <w:rPr>
          <w:rFonts w:ascii="Arial" w:hAnsi="Arial" w:cs="Arial"/>
          <w:sz w:val="24"/>
          <w:szCs w:val="24"/>
        </w:rPr>
        <w:t xml:space="preserve"> </w:t>
      </w:r>
      <w:r w:rsidR="0007748C">
        <w:rPr>
          <w:rFonts w:ascii="Arial" w:hAnsi="Arial" w:cs="Arial"/>
          <w:sz w:val="24"/>
          <w:szCs w:val="24"/>
        </w:rPr>
        <w:t xml:space="preserve">In the majority of inspections staff have access to outward looking professional learning.  This includes involvement in regional CLD networks,  visits to and hosting visits from other local authorities/areas and contributing to national working groups and bodies.  This is increasing CLD practitioners capacity to understand and contribute to key national drivers.  </w:t>
      </w:r>
    </w:p>
    <w:p w:rsidR="004D27C3" w:rsidRDefault="004D27C3" w:rsidP="004D27C3">
      <w:pPr>
        <w:spacing w:after="0" w:line="240" w:lineRule="auto"/>
        <w:rPr>
          <w:rFonts w:ascii="Arial" w:hAnsi="Arial" w:cs="Arial"/>
          <w:sz w:val="24"/>
          <w:szCs w:val="24"/>
        </w:rPr>
      </w:pPr>
    </w:p>
    <w:p w:rsidR="004D27C3" w:rsidRDefault="002245DC" w:rsidP="00860C21">
      <w:pPr>
        <w:spacing w:line="240" w:lineRule="auto"/>
        <w:rPr>
          <w:rFonts w:ascii="Arial" w:hAnsi="Arial" w:cs="Arial"/>
          <w:sz w:val="24"/>
          <w:szCs w:val="24"/>
        </w:rPr>
      </w:pPr>
      <w:r>
        <w:rPr>
          <w:rFonts w:ascii="Arial" w:hAnsi="Arial" w:cs="Arial"/>
          <w:sz w:val="24"/>
          <w:szCs w:val="24"/>
        </w:rPr>
        <w:t>Annual reviews, support and supervision sessions</w:t>
      </w:r>
      <w:r w:rsidR="00443C38">
        <w:rPr>
          <w:rFonts w:ascii="Arial" w:hAnsi="Arial" w:cs="Arial"/>
          <w:sz w:val="24"/>
          <w:szCs w:val="24"/>
        </w:rPr>
        <w:t xml:space="preserve"> and </w:t>
      </w:r>
      <w:r>
        <w:rPr>
          <w:rFonts w:ascii="Arial" w:hAnsi="Arial" w:cs="Arial"/>
          <w:sz w:val="24"/>
          <w:szCs w:val="24"/>
        </w:rPr>
        <w:t xml:space="preserve">training needs analysis are all used in local authorities and in many other organisations to enable senior staff to understand the learning needs of their workforce. </w:t>
      </w:r>
      <w:r w:rsidR="007B04A4">
        <w:rPr>
          <w:rFonts w:ascii="Arial" w:hAnsi="Arial" w:cs="Arial"/>
          <w:sz w:val="24"/>
          <w:szCs w:val="24"/>
        </w:rPr>
        <w:t xml:space="preserve"> Training records are increasingly </w:t>
      </w:r>
      <w:r w:rsidR="007B04A4">
        <w:rPr>
          <w:rFonts w:ascii="Arial" w:hAnsi="Arial" w:cs="Arial"/>
          <w:sz w:val="24"/>
          <w:szCs w:val="24"/>
        </w:rPr>
        <w:lastRenderedPageBreak/>
        <w:t xml:space="preserve">being used however we saw a limited number of wider professional learning opportunities being formally identified and recorded.  </w:t>
      </w:r>
      <w:r w:rsidR="004D27C3">
        <w:rPr>
          <w:rFonts w:ascii="Arial" w:hAnsi="Arial" w:cs="Arial"/>
          <w:sz w:val="24"/>
          <w:szCs w:val="24"/>
        </w:rPr>
        <w:t xml:space="preserve">There are a few examples of CLD practitioners undertaking research which was enhancing both their own and the field’s understanding of specific areas of work. </w:t>
      </w:r>
      <w:r w:rsidR="007B04A4">
        <w:rPr>
          <w:rFonts w:ascii="Arial" w:hAnsi="Arial" w:cs="Arial"/>
          <w:sz w:val="24"/>
          <w:szCs w:val="24"/>
        </w:rPr>
        <w:t xml:space="preserve">There are examples of </w:t>
      </w:r>
      <w:r w:rsidR="00443C38">
        <w:rPr>
          <w:rFonts w:ascii="Arial" w:hAnsi="Arial" w:cs="Arial"/>
          <w:sz w:val="24"/>
          <w:szCs w:val="24"/>
        </w:rPr>
        <w:t xml:space="preserve">a </w:t>
      </w:r>
      <w:r w:rsidR="007B04A4">
        <w:rPr>
          <w:rFonts w:ascii="Arial" w:hAnsi="Arial" w:cs="Arial"/>
          <w:sz w:val="24"/>
          <w:szCs w:val="24"/>
        </w:rPr>
        <w:t xml:space="preserve"> planned </w:t>
      </w:r>
      <w:r w:rsidR="00443C38">
        <w:rPr>
          <w:rFonts w:ascii="Arial" w:hAnsi="Arial" w:cs="Arial"/>
          <w:sz w:val="24"/>
          <w:szCs w:val="24"/>
        </w:rPr>
        <w:t xml:space="preserve">approach to </w:t>
      </w:r>
      <w:r w:rsidR="007B04A4">
        <w:rPr>
          <w:rFonts w:ascii="Arial" w:hAnsi="Arial" w:cs="Arial"/>
          <w:sz w:val="24"/>
          <w:szCs w:val="24"/>
        </w:rPr>
        <w:t xml:space="preserve">mentoring and shadowing </w:t>
      </w:r>
      <w:r w:rsidR="00443C38">
        <w:rPr>
          <w:rFonts w:ascii="Arial" w:hAnsi="Arial" w:cs="Arial"/>
          <w:sz w:val="24"/>
          <w:szCs w:val="24"/>
        </w:rPr>
        <w:t xml:space="preserve">as part of workforce development </w:t>
      </w:r>
      <w:r w:rsidR="007B04A4">
        <w:rPr>
          <w:rFonts w:ascii="Arial" w:hAnsi="Arial" w:cs="Arial"/>
          <w:sz w:val="24"/>
          <w:szCs w:val="24"/>
        </w:rPr>
        <w:t>but this was in a minority of inspections.  Increasingly practitioners are registering with the Standards Council</w:t>
      </w:r>
      <w:r w:rsidR="00443C38">
        <w:rPr>
          <w:rFonts w:ascii="Arial" w:hAnsi="Arial" w:cs="Arial"/>
          <w:sz w:val="24"/>
          <w:szCs w:val="24"/>
        </w:rPr>
        <w:t xml:space="preserve">.  </w:t>
      </w:r>
      <w:r w:rsidR="007B04A4">
        <w:rPr>
          <w:rFonts w:ascii="Arial" w:hAnsi="Arial" w:cs="Arial"/>
          <w:sz w:val="24"/>
          <w:szCs w:val="24"/>
        </w:rPr>
        <w:t xml:space="preserve">In a minority of areas the CLD competences were used to direct the training offered.   </w:t>
      </w:r>
    </w:p>
    <w:p w:rsidR="0007748C" w:rsidRDefault="0007748C" w:rsidP="00860C21">
      <w:pPr>
        <w:spacing w:line="240" w:lineRule="auto"/>
        <w:rPr>
          <w:rFonts w:ascii="Arial" w:hAnsi="Arial" w:cs="Arial"/>
          <w:sz w:val="24"/>
          <w:szCs w:val="24"/>
        </w:rPr>
      </w:pPr>
      <w:r>
        <w:rPr>
          <w:rFonts w:ascii="Arial" w:hAnsi="Arial" w:cs="Arial"/>
          <w:sz w:val="24"/>
          <w:szCs w:val="24"/>
        </w:rPr>
        <w:t xml:space="preserve">In nearly all areas staff </w:t>
      </w:r>
      <w:r w:rsidR="002245DC">
        <w:rPr>
          <w:rFonts w:ascii="Arial" w:hAnsi="Arial" w:cs="Arial"/>
          <w:sz w:val="24"/>
          <w:szCs w:val="24"/>
        </w:rPr>
        <w:t xml:space="preserve">are </w:t>
      </w:r>
      <w:r>
        <w:rPr>
          <w:rFonts w:ascii="Arial" w:hAnsi="Arial" w:cs="Arial"/>
          <w:sz w:val="24"/>
          <w:szCs w:val="24"/>
        </w:rPr>
        <w:t>being supported by senior leaders to take on leadership roles</w:t>
      </w:r>
      <w:r w:rsidR="002245DC">
        <w:rPr>
          <w:rFonts w:ascii="Arial" w:hAnsi="Arial" w:cs="Arial"/>
          <w:sz w:val="24"/>
          <w:szCs w:val="24"/>
        </w:rPr>
        <w:t>.</w:t>
      </w:r>
      <w:r w:rsidR="004D27C3">
        <w:rPr>
          <w:rFonts w:ascii="Arial" w:hAnsi="Arial" w:cs="Arial"/>
          <w:sz w:val="24"/>
          <w:szCs w:val="24"/>
        </w:rPr>
        <w:t xml:space="preserve"> </w:t>
      </w:r>
      <w:r>
        <w:rPr>
          <w:rFonts w:ascii="Arial" w:hAnsi="Arial" w:cs="Arial"/>
          <w:sz w:val="24"/>
          <w:szCs w:val="24"/>
        </w:rPr>
        <w:t xml:space="preserve">In several local authority areas staff are accessing leadership skills training.  However </w:t>
      </w:r>
      <w:r w:rsidR="002245DC">
        <w:rPr>
          <w:rFonts w:ascii="Arial" w:hAnsi="Arial" w:cs="Arial"/>
          <w:sz w:val="24"/>
          <w:szCs w:val="24"/>
        </w:rPr>
        <w:t xml:space="preserve">usually this </w:t>
      </w:r>
      <w:r>
        <w:rPr>
          <w:rFonts w:ascii="Arial" w:hAnsi="Arial" w:cs="Arial"/>
          <w:sz w:val="24"/>
          <w:szCs w:val="24"/>
        </w:rPr>
        <w:t xml:space="preserve">is not yet fully embedded or available to all staff.  </w:t>
      </w:r>
      <w:r w:rsidR="004D27C3">
        <w:rPr>
          <w:rFonts w:ascii="Arial" w:hAnsi="Arial" w:cs="Arial"/>
          <w:sz w:val="24"/>
          <w:szCs w:val="24"/>
        </w:rPr>
        <w:t>Increasingly CLD practitioners are being recognised as having key skills by community planning partners and there are several examples of CLD practitioners taking a lead role in delivering professional learning within their area on themes including self-evaluation and poverty</w:t>
      </w:r>
    </w:p>
    <w:p w:rsidR="00770C7D" w:rsidRDefault="007B04A4" w:rsidP="00860C21">
      <w:pPr>
        <w:spacing w:line="240" w:lineRule="auto"/>
        <w:rPr>
          <w:rFonts w:ascii="Arial" w:hAnsi="Arial" w:cs="Arial"/>
          <w:sz w:val="24"/>
          <w:szCs w:val="24"/>
        </w:rPr>
      </w:pPr>
      <w:r>
        <w:rPr>
          <w:rFonts w:ascii="Arial" w:hAnsi="Arial" w:cs="Arial"/>
          <w:sz w:val="24"/>
          <w:szCs w:val="24"/>
        </w:rPr>
        <w:t xml:space="preserve"> </w:t>
      </w:r>
      <w:r w:rsidR="00770C7D">
        <w:rPr>
          <w:rFonts w:ascii="Arial" w:hAnsi="Arial" w:cs="Arial"/>
          <w:sz w:val="24"/>
          <w:szCs w:val="24"/>
        </w:rPr>
        <w:t>Key themes;</w:t>
      </w:r>
    </w:p>
    <w:p w:rsidR="00770C7D" w:rsidRDefault="00770C7D" w:rsidP="00860C21">
      <w:pPr>
        <w:pStyle w:val="ListParagraph"/>
        <w:numPr>
          <w:ilvl w:val="0"/>
          <w:numId w:val="3"/>
        </w:numPr>
        <w:spacing w:line="240" w:lineRule="auto"/>
        <w:rPr>
          <w:rFonts w:ascii="Arial" w:hAnsi="Arial" w:cs="Arial"/>
          <w:sz w:val="24"/>
          <w:szCs w:val="24"/>
        </w:rPr>
      </w:pPr>
      <w:r>
        <w:rPr>
          <w:rFonts w:ascii="Arial" w:hAnsi="Arial" w:cs="Arial"/>
          <w:sz w:val="24"/>
          <w:szCs w:val="24"/>
        </w:rPr>
        <w:t>Overall good level of access to workforce development opportunities especially training</w:t>
      </w:r>
      <w:r w:rsidR="00213303">
        <w:rPr>
          <w:rFonts w:ascii="Arial" w:hAnsi="Arial" w:cs="Arial"/>
          <w:sz w:val="24"/>
          <w:szCs w:val="24"/>
        </w:rPr>
        <w:t>.</w:t>
      </w:r>
    </w:p>
    <w:p w:rsidR="00770C7D" w:rsidRDefault="00770C7D" w:rsidP="00860C21">
      <w:pPr>
        <w:pStyle w:val="ListParagraph"/>
        <w:numPr>
          <w:ilvl w:val="0"/>
          <w:numId w:val="3"/>
        </w:numPr>
        <w:spacing w:line="240" w:lineRule="auto"/>
        <w:rPr>
          <w:rFonts w:ascii="Arial" w:hAnsi="Arial" w:cs="Arial"/>
          <w:sz w:val="24"/>
          <w:szCs w:val="24"/>
        </w:rPr>
      </w:pPr>
      <w:r>
        <w:rPr>
          <w:rFonts w:ascii="Arial" w:hAnsi="Arial" w:cs="Arial"/>
          <w:sz w:val="24"/>
          <w:szCs w:val="24"/>
        </w:rPr>
        <w:t>Partners working together locally to increase opportunities</w:t>
      </w:r>
      <w:r w:rsidR="00443C38">
        <w:rPr>
          <w:rFonts w:ascii="Arial" w:hAnsi="Arial" w:cs="Arial"/>
          <w:sz w:val="24"/>
          <w:szCs w:val="24"/>
        </w:rPr>
        <w:t xml:space="preserve"> and progressing work to </w:t>
      </w:r>
      <w:r>
        <w:rPr>
          <w:rFonts w:ascii="Arial" w:hAnsi="Arial" w:cs="Arial"/>
          <w:sz w:val="24"/>
          <w:szCs w:val="24"/>
        </w:rPr>
        <w:t>enhance</w:t>
      </w:r>
      <w:r w:rsidR="00443C38">
        <w:rPr>
          <w:rFonts w:ascii="Arial" w:hAnsi="Arial" w:cs="Arial"/>
          <w:sz w:val="24"/>
          <w:szCs w:val="24"/>
        </w:rPr>
        <w:t xml:space="preserve"> this</w:t>
      </w:r>
      <w:r>
        <w:rPr>
          <w:rFonts w:ascii="Arial" w:hAnsi="Arial" w:cs="Arial"/>
          <w:sz w:val="24"/>
          <w:szCs w:val="24"/>
        </w:rPr>
        <w:t xml:space="preserve"> further</w:t>
      </w:r>
      <w:r w:rsidR="00213303">
        <w:rPr>
          <w:rFonts w:ascii="Arial" w:hAnsi="Arial" w:cs="Arial"/>
          <w:sz w:val="24"/>
          <w:szCs w:val="24"/>
        </w:rPr>
        <w:t>.</w:t>
      </w:r>
    </w:p>
    <w:p w:rsidR="00770C7D" w:rsidRDefault="00770C7D" w:rsidP="00860C21">
      <w:pPr>
        <w:pStyle w:val="ListParagraph"/>
        <w:numPr>
          <w:ilvl w:val="0"/>
          <w:numId w:val="3"/>
        </w:numPr>
        <w:spacing w:line="240" w:lineRule="auto"/>
        <w:rPr>
          <w:rFonts w:ascii="Arial" w:hAnsi="Arial" w:cs="Arial"/>
          <w:sz w:val="24"/>
          <w:szCs w:val="24"/>
        </w:rPr>
      </w:pPr>
      <w:r>
        <w:rPr>
          <w:rFonts w:ascii="Arial" w:hAnsi="Arial" w:cs="Arial"/>
          <w:sz w:val="24"/>
          <w:szCs w:val="24"/>
        </w:rPr>
        <w:t>Outward looking staff in most areas – positive about learning from others and supporting others to learn</w:t>
      </w:r>
      <w:r w:rsidR="00213303">
        <w:rPr>
          <w:rFonts w:ascii="Arial" w:hAnsi="Arial" w:cs="Arial"/>
          <w:sz w:val="24"/>
          <w:szCs w:val="24"/>
        </w:rPr>
        <w:t>.</w:t>
      </w:r>
    </w:p>
    <w:p w:rsidR="00770C7D" w:rsidRDefault="00770C7D" w:rsidP="00860C21">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Majority of workforce supported to identify their </w:t>
      </w:r>
      <w:r w:rsidR="00443C38">
        <w:rPr>
          <w:rFonts w:ascii="Arial" w:hAnsi="Arial" w:cs="Arial"/>
          <w:sz w:val="24"/>
          <w:szCs w:val="24"/>
        </w:rPr>
        <w:t xml:space="preserve">training and in many cases development </w:t>
      </w:r>
      <w:r>
        <w:rPr>
          <w:rFonts w:ascii="Arial" w:hAnsi="Arial" w:cs="Arial"/>
          <w:sz w:val="24"/>
          <w:szCs w:val="24"/>
        </w:rPr>
        <w:t>needs</w:t>
      </w:r>
      <w:r w:rsidR="00213303">
        <w:rPr>
          <w:rFonts w:ascii="Arial" w:hAnsi="Arial" w:cs="Arial"/>
          <w:sz w:val="24"/>
          <w:szCs w:val="24"/>
        </w:rPr>
        <w:t>.</w:t>
      </w:r>
    </w:p>
    <w:p w:rsidR="00213303" w:rsidRDefault="00213303" w:rsidP="00860C21">
      <w:pPr>
        <w:pStyle w:val="ListParagraph"/>
        <w:numPr>
          <w:ilvl w:val="0"/>
          <w:numId w:val="3"/>
        </w:numPr>
        <w:spacing w:line="240" w:lineRule="auto"/>
        <w:rPr>
          <w:rFonts w:ascii="Arial" w:hAnsi="Arial" w:cs="Arial"/>
          <w:sz w:val="24"/>
          <w:szCs w:val="24"/>
        </w:rPr>
      </w:pPr>
      <w:r w:rsidRPr="00213303">
        <w:rPr>
          <w:rFonts w:ascii="Arial" w:hAnsi="Arial" w:cs="Arial"/>
          <w:sz w:val="24"/>
          <w:szCs w:val="24"/>
        </w:rPr>
        <w:t xml:space="preserve">Staff supported to gain leadership skills but </w:t>
      </w:r>
      <w:r w:rsidR="00443C38">
        <w:rPr>
          <w:rFonts w:ascii="Arial" w:hAnsi="Arial" w:cs="Arial"/>
          <w:sz w:val="24"/>
          <w:szCs w:val="24"/>
        </w:rPr>
        <w:t xml:space="preserve">the </w:t>
      </w:r>
      <w:r w:rsidRPr="00213303">
        <w:rPr>
          <w:rFonts w:ascii="Arial" w:hAnsi="Arial" w:cs="Arial"/>
          <w:sz w:val="24"/>
          <w:szCs w:val="24"/>
        </w:rPr>
        <w:t xml:space="preserve">training offer </w:t>
      </w:r>
      <w:r w:rsidR="00443C38">
        <w:rPr>
          <w:rFonts w:ascii="Arial" w:hAnsi="Arial" w:cs="Arial"/>
          <w:sz w:val="24"/>
          <w:szCs w:val="24"/>
        </w:rPr>
        <w:t xml:space="preserve">is </w:t>
      </w:r>
      <w:r>
        <w:rPr>
          <w:rFonts w:ascii="Arial" w:hAnsi="Arial" w:cs="Arial"/>
          <w:sz w:val="24"/>
          <w:szCs w:val="24"/>
        </w:rPr>
        <w:t>uneven</w:t>
      </w:r>
      <w:r w:rsidRPr="00213303">
        <w:rPr>
          <w:rFonts w:ascii="Arial" w:hAnsi="Arial" w:cs="Arial"/>
          <w:sz w:val="24"/>
          <w:szCs w:val="24"/>
        </w:rPr>
        <w:t xml:space="preserve">. </w:t>
      </w:r>
    </w:p>
    <w:p w:rsidR="00213303" w:rsidRDefault="00213303" w:rsidP="00860C21">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Understanding of and response to workforce development needs is strongest for specific programmes / priorities. </w:t>
      </w:r>
    </w:p>
    <w:p w:rsidR="0013191D" w:rsidRDefault="0013191D" w:rsidP="00860C21">
      <w:pPr>
        <w:spacing w:line="240" w:lineRule="auto"/>
        <w:rPr>
          <w:rFonts w:ascii="Arial" w:hAnsi="Arial" w:cs="Arial"/>
          <w:sz w:val="24"/>
          <w:szCs w:val="24"/>
        </w:rPr>
      </w:pPr>
      <w:r>
        <w:rPr>
          <w:rFonts w:ascii="Arial" w:hAnsi="Arial" w:cs="Arial"/>
          <w:sz w:val="24"/>
          <w:szCs w:val="24"/>
        </w:rPr>
        <w:t>Overall area for development across the inspections are also useful in considering potential workforce development priorities.  They are;</w:t>
      </w:r>
    </w:p>
    <w:p w:rsidR="0013191D" w:rsidRPr="0013191D" w:rsidRDefault="0013191D" w:rsidP="00860C21">
      <w:pPr>
        <w:pStyle w:val="ListParagraph"/>
        <w:numPr>
          <w:ilvl w:val="0"/>
          <w:numId w:val="5"/>
        </w:numPr>
        <w:tabs>
          <w:tab w:val="clear" w:pos="720"/>
          <w:tab w:val="num" w:pos="0"/>
        </w:tabs>
        <w:spacing w:after="0" w:line="240" w:lineRule="auto"/>
        <w:ind w:left="284" w:hanging="284"/>
        <w:textAlignment w:val="baseline"/>
        <w:rPr>
          <w:rFonts w:ascii="Times New Roman" w:eastAsia="Times New Roman" w:hAnsi="Times New Roman" w:cs="Times New Roman"/>
          <w:sz w:val="24"/>
          <w:szCs w:val="24"/>
          <w:lang w:eastAsia="en-GB"/>
        </w:rPr>
      </w:pPr>
      <w:r w:rsidRPr="0013191D">
        <w:rPr>
          <w:rFonts w:ascii="Arial" w:eastAsiaTheme="minorEastAsia" w:hAnsi="Arial" w:cs="Arial"/>
          <w:bCs/>
          <w:sz w:val="24"/>
          <w:szCs w:val="24"/>
          <w:lang w:eastAsia="en-GB"/>
        </w:rPr>
        <w:t>Improve self-evaluation particularly with partners</w:t>
      </w:r>
    </w:p>
    <w:p w:rsidR="0013191D" w:rsidRPr="0013191D" w:rsidRDefault="0013191D" w:rsidP="00860C21">
      <w:pPr>
        <w:numPr>
          <w:ilvl w:val="0"/>
          <w:numId w:val="5"/>
        </w:numPr>
        <w:tabs>
          <w:tab w:val="clear" w:pos="720"/>
          <w:tab w:val="num" w:pos="0"/>
        </w:tabs>
        <w:spacing w:line="240" w:lineRule="auto"/>
        <w:ind w:left="284" w:hanging="284"/>
        <w:contextualSpacing/>
        <w:textAlignment w:val="baseline"/>
        <w:rPr>
          <w:rFonts w:ascii="Times New Roman" w:eastAsia="Times New Roman" w:hAnsi="Times New Roman" w:cs="Times New Roman"/>
          <w:sz w:val="24"/>
          <w:szCs w:val="24"/>
          <w:lang w:eastAsia="en-GB"/>
        </w:rPr>
      </w:pPr>
      <w:r w:rsidRPr="0013191D">
        <w:rPr>
          <w:rFonts w:ascii="Arial" w:eastAsiaTheme="minorEastAsia" w:hAnsi="Arial" w:cs="Arial"/>
          <w:bCs/>
          <w:sz w:val="24"/>
          <w:szCs w:val="24"/>
          <w:lang w:eastAsia="en-GB"/>
        </w:rPr>
        <w:t>Improve analysis and use of data</w:t>
      </w:r>
    </w:p>
    <w:p w:rsidR="0013191D" w:rsidRPr="0013191D" w:rsidRDefault="0013191D" w:rsidP="00860C21">
      <w:pPr>
        <w:numPr>
          <w:ilvl w:val="0"/>
          <w:numId w:val="5"/>
        </w:numPr>
        <w:tabs>
          <w:tab w:val="clear" w:pos="720"/>
          <w:tab w:val="num" w:pos="0"/>
        </w:tabs>
        <w:spacing w:line="240" w:lineRule="auto"/>
        <w:ind w:left="284" w:hanging="284"/>
        <w:contextualSpacing/>
        <w:textAlignment w:val="baseline"/>
        <w:rPr>
          <w:rFonts w:ascii="Times New Roman" w:eastAsia="Times New Roman" w:hAnsi="Times New Roman" w:cs="Times New Roman"/>
          <w:sz w:val="24"/>
          <w:szCs w:val="24"/>
          <w:lang w:eastAsia="en-GB"/>
        </w:rPr>
      </w:pPr>
      <w:r w:rsidRPr="0013191D">
        <w:rPr>
          <w:rFonts w:ascii="Arial" w:eastAsiaTheme="minorEastAsia" w:hAnsi="Arial" w:cs="Arial"/>
          <w:bCs/>
          <w:sz w:val="24"/>
          <w:szCs w:val="24"/>
          <w:lang w:eastAsia="en-GB"/>
        </w:rPr>
        <w:t>Joint planning and shared approaches with partners</w:t>
      </w:r>
    </w:p>
    <w:p w:rsidR="0013191D" w:rsidRPr="0013191D" w:rsidRDefault="0013191D" w:rsidP="00860C21">
      <w:pPr>
        <w:numPr>
          <w:ilvl w:val="0"/>
          <w:numId w:val="5"/>
        </w:numPr>
        <w:tabs>
          <w:tab w:val="clear" w:pos="720"/>
          <w:tab w:val="num" w:pos="0"/>
        </w:tabs>
        <w:spacing w:line="240" w:lineRule="auto"/>
        <w:ind w:left="284" w:hanging="284"/>
        <w:contextualSpacing/>
        <w:textAlignment w:val="baseline"/>
        <w:rPr>
          <w:rFonts w:ascii="Times New Roman" w:eastAsia="Times New Roman" w:hAnsi="Times New Roman" w:cs="Times New Roman"/>
          <w:sz w:val="24"/>
          <w:szCs w:val="24"/>
          <w:lang w:eastAsia="en-GB"/>
        </w:rPr>
      </w:pPr>
      <w:r w:rsidRPr="0013191D">
        <w:rPr>
          <w:rFonts w:ascii="Arial" w:eastAsiaTheme="minorEastAsia" w:hAnsi="Arial" w:cs="Arial"/>
          <w:bCs/>
          <w:sz w:val="24"/>
          <w:szCs w:val="24"/>
          <w:lang w:eastAsia="en-GB"/>
        </w:rPr>
        <w:t xml:space="preserve">Leadership </w:t>
      </w:r>
    </w:p>
    <w:p w:rsidR="0013191D" w:rsidRDefault="0013191D" w:rsidP="00860C21">
      <w:pPr>
        <w:tabs>
          <w:tab w:val="num" w:pos="0"/>
        </w:tabs>
        <w:spacing w:line="240" w:lineRule="auto"/>
        <w:ind w:left="284" w:hanging="284"/>
        <w:rPr>
          <w:rFonts w:ascii="Arial" w:hAnsi="Arial" w:cs="Arial"/>
          <w:sz w:val="24"/>
          <w:szCs w:val="24"/>
        </w:rPr>
      </w:pPr>
    </w:p>
    <w:p w:rsidR="005C1B81" w:rsidRDefault="005C1B81" w:rsidP="00860C21">
      <w:pPr>
        <w:tabs>
          <w:tab w:val="num" w:pos="0"/>
        </w:tabs>
        <w:spacing w:line="240" w:lineRule="auto"/>
        <w:ind w:left="284" w:hanging="284"/>
        <w:rPr>
          <w:rFonts w:ascii="Arial" w:hAnsi="Arial" w:cs="Arial"/>
          <w:sz w:val="24"/>
          <w:szCs w:val="24"/>
        </w:rPr>
      </w:pPr>
    </w:p>
    <w:p w:rsidR="005C1B81" w:rsidRDefault="005C1B81" w:rsidP="00860C21">
      <w:pPr>
        <w:tabs>
          <w:tab w:val="num" w:pos="0"/>
        </w:tabs>
        <w:spacing w:line="240" w:lineRule="auto"/>
        <w:ind w:left="284" w:hanging="284"/>
        <w:rPr>
          <w:rFonts w:ascii="Arial" w:hAnsi="Arial" w:cs="Arial"/>
          <w:sz w:val="24"/>
          <w:szCs w:val="24"/>
        </w:rPr>
      </w:pPr>
    </w:p>
    <w:p w:rsidR="005C1B81" w:rsidRDefault="005C1B81" w:rsidP="00860C21">
      <w:pPr>
        <w:tabs>
          <w:tab w:val="num" w:pos="0"/>
        </w:tabs>
        <w:spacing w:line="240" w:lineRule="auto"/>
        <w:ind w:left="284" w:hanging="284"/>
        <w:rPr>
          <w:rFonts w:ascii="Arial" w:hAnsi="Arial" w:cs="Arial"/>
          <w:sz w:val="24"/>
          <w:szCs w:val="24"/>
        </w:rPr>
      </w:pPr>
    </w:p>
    <w:p w:rsidR="005C1B81" w:rsidRDefault="005C1B81" w:rsidP="00860C21">
      <w:pPr>
        <w:tabs>
          <w:tab w:val="num" w:pos="0"/>
        </w:tabs>
        <w:spacing w:line="240" w:lineRule="auto"/>
        <w:ind w:left="284" w:hanging="284"/>
        <w:rPr>
          <w:rFonts w:ascii="Arial" w:hAnsi="Arial" w:cs="Arial"/>
          <w:sz w:val="24"/>
          <w:szCs w:val="24"/>
        </w:rPr>
      </w:pPr>
    </w:p>
    <w:p w:rsidR="005C1B81" w:rsidRDefault="005C1B81" w:rsidP="00860C21">
      <w:pPr>
        <w:tabs>
          <w:tab w:val="num" w:pos="0"/>
        </w:tabs>
        <w:spacing w:line="240" w:lineRule="auto"/>
        <w:ind w:left="284" w:hanging="284"/>
        <w:rPr>
          <w:rFonts w:ascii="Arial" w:hAnsi="Arial" w:cs="Arial"/>
          <w:sz w:val="24"/>
          <w:szCs w:val="24"/>
        </w:rPr>
      </w:pPr>
    </w:p>
    <w:p w:rsidR="005C1B81" w:rsidRDefault="005C1B81" w:rsidP="00860C21">
      <w:pPr>
        <w:tabs>
          <w:tab w:val="num" w:pos="0"/>
        </w:tabs>
        <w:spacing w:line="240" w:lineRule="auto"/>
        <w:ind w:left="284" w:hanging="284"/>
        <w:rPr>
          <w:rFonts w:ascii="Arial" w:hAnsi="Arial" w:cs="Arial"/>
          <w:sz w:val="24"/>
          <w:szCs w:val="24"/>
        </w:rPr>
      </w:pPr>
    </w:p>
    <w:p w:rsidR="005C1B81" w:rsidRDefault="005C1B81" w:rsidP="00860C21">
      <w:pPr>
        <w:tabs>
          <w:tab w:val="num" w:pos="0"/>
        </w:tabs>
        <w:spacing w:line="240" w:lineRule="auto"/>
        <w:ind w:left="284" w:hanging="284"/>
        <w:rPr>
          <w:rFonts w:ascii="Arial" w:hAnsi="Arial" w:cs="Arial"/>
          <w:sz w:val="24"/>
          <w:szCs w:val="24"/>
        </w:rPr>
      </w:pPr>
    </w:p>
    <w:p w:rsidR="00213303" w:rsidRDefault="001F71C6" w:rsidP="00860C21">
      <w:pPr>
        <w:spacing w:line="240" w:lineRule="auto"/>
        <w:rPr>
          <w:rFonts w:ascii="Arial" w:hAnsi="Arial" w:cs="Arial"/>
          <w:i/>
          <w:color w:val="31849B" w:themeColor="accent5" w:themeShade="BF"/>
          <w:sz w:val="24"/>
          <w:szCs w:val="24"/>
        </w:rPr>
      </w:pPr>
      <w:r w:rsidRPr="001F71C6">
        <w:rPr>
          <w:rFonts w:ascii="Arial" w:hAnsi="Arial" w:cs="Arial"/>
          <w:i/>
          <w:color w:val="31849B" w:themeColor="accent5" w:themeShade="BF"/>
          <w:sz w:val="24"/>
          <w:szCs w:val="24"/>
        </w:rPr>
        <w:lastRenderedPageBreak/>
        <w:t xml:space="preserve">Section </w:t>
      </w:r>
      <w:r w:rsidR="007C1605">
        <w:rPr>
          <w:rFonts w:ascii="Arial" w:hAnsi="Arial" w:cs="Arial"/>
          <w:i/>
          <w:color w:val="31849B" w:themeColor="accent5" w:themeShade="BF"/>
          <w:sz w:val="24"/>
          <w:szCs w:val="24"/>
        </w:rPr>
        <w:t>4</w:t>
      </w:r>
      <w:r w:rsidRPr="001F71C6">
        <w:rPr>
          <w:rFonts w:ascii="Arial" w:hAnsi="Arial" w:cs="Arial"/>
          <w:i/>
          <w:color w:val="31849B" w:themeColor="accent5" w:themeShade="BF"/>
          <w:sz w:val="24"/>
          <w:szCs w:val="24"/>
        </w:rPr>
        <w:t xml:space="preserve"> CLD plans 2015-18</w:t>
      </w:r>
    </w:p>
    <w:p w:rsidR="00911AD0" w:rsidRPr="00911AD0" w:rsidRDefault="00911AD0" w:rsidP="00860C21">
      <w:pPr>
        <w:autoSpaceDE w:val="0"/>
        <w:autoSpaceDN w:val="0"/>
        <w:adjustRightInd w:val="0"/>
        <w:spacing w:after="0" w:line="240" w:lineRule="auto"/>
        <w:rPr>
          <w:rFonts w:ascii="Arial" w:hAnsi="Arial" w:cs="Arial"/>
          <w:sz w:val="24"/>
          <w:szCs w:val="24"/>
          <w:u w:val="single"/>
        </w:rPr>
      </w:pPr>
      <w:r w:rsidRPr="00911AD0">
        <w:rPr>
          <w:rFonts w:ascii="Arial" w:hAnsi="Arial" w:cs="Arial"/>
          <w:sz w:val="24"/>
          <w:szCs w:val="24"/>
          <w:u w:val="single"/>
        </w:rPr>
        <w:t xml:space="preserve">Community Learning and Development Plans 2015-18 - Planning for change in Scotland’s communities </w:t>
      </w:r>
    </w:p>
    <w:p w:rsidR="00911AD0" w:rsidRDefault="00911AD0" w:rsidP="00860C21">
      <w:pPr>
        <w:autoSpaceDE w:val="0"/>
        <w:autoSpaceDN w:val="0"/>
        <w:adjustRightInd w:val="0"/>
        <w:spacing w:after="0" w:line="240" w:lineRule="auto"/>
        <w:rPr>
          <w:rFonts w:ascii="Arial" w:hAnsi="Arial" w:cs="Arial"/>
          <w:sz w:val="24"/>
          <w:szCs w:val="24"/>
        </w:rPr>
      </w:pPr>
    </w:p>
    <w:p w:rsidR="001F71C6" w:rsidRPr="00911AD0" w:rsidRDefault="001F71C6" w:rsidP="00860C21">
      <w:pPr>
        <w:autoSpaceDE w:val="0"/>
        <w:autoSpaceDN w:val="0"/>
        <w:adjustRightInd w:val="0"/>
        <w:spacing w:after="0" w:line="240" w:lineRule="auto"/>
        <w:rPr>
          <w:rFonts w:ascii="Arial" w:hAnsi="Arial" w:cs="Arial"/>
          <w:sz w:val="24"/>
          <w:szCs w:val="24"/>
        </w:rPr>
      </w:pPr>
      <w:r w:rsidRPr="00911AD0">
        <w:rPr>
          <w:rFonts w:ascii="Arial" w:hAnsi="Arial" w:cs="Arial"/>
          <w:sz w:val="24"/>
          <w:szCs w:val="24"/>
        </w:rPr>
        <w:t>Workforce</w:t>
      </w:r>
      <w:r w:rsidR="00911AD0">
        <w:rPr>
          <w:rFonts w:ascii="Arial" w:hAnsi="Arial" w:cs="Arial"/>
          <w:sz w:val="24"/>
          <w:szCs w:val="24"/>
        </w:rPr>
        <w:t xml:space="preserve"> </w:t>
      </w:r>
      <w:r w:rsidRPr="00911AD0">
        <w:rPr>
          <w:rFonts w:ascii="Arial" w:hAnsi="Arial" w:cs="Arial"/>
          <w:sz w:val="24"/>
          <w:szCs w:val="24"/>
        </w:rPr>
        <w:t>development</w:t>
      </w:r>
      <w:r w:rsidR="00911AD0">
        <w:rPr>
          <w:rFonts w:ascii="Arial" w:hAnsi="Arial" w:cs="Arial"/>
          <w:sz w:val="24"/>
          <w:szCs w:val="24"/>
        </w:rPr>
        <w:t xml:space="preserve"> section</w:t>
      </w:r>
    </w:p>
    <w:p w:rsidR="001F71C6" w:rsidRPr="00911AD0" w:rsidRDefault="001F71C6" w:rsidP="00860C21">
      <w:pPr>
        <w:autoSpaceDE w:val="0"/>
        <w:autoSpaceDN w:val="0"/>
        <w:adjustRightInd w:val="0"/>
        <w:spacing w:after="0" w:line="240" w:lineRule="auto"/>
        <w:rPr>
          <w:rFonts w:ascii="Arial" w:hAnsi="Arial" w:cs="Arial"/>
          <w:sz w:val="24"/>
          <w:szCs w:val="24"/>
        </w:rPr>
      </w:pPr>
      <w:r w:rsidRPr="00911AD0">
        <w:rPr>
          <w:rFonts w:ascii="Arial" w:hAnsi="Arial" w:cs="Arial"/>
          <w:sz w:val="24"/>
          <w:szCs w:val="24"/>
        </w:rPr>
        <w:t>The importance of investing in the CLD</w:t>
      </w:r>
      <w:r w:rsidR="00911AD0">
        <w:rPr>
          <w:rFonts w:ascii="Arial" w:hAnsi="Arial" w:cs="Arial"/>
          <w:sz w:val="24"/>
          <w:szCs w:val="24"/>
        </w:rPr>
        <w:t xml:space="preserve"> </w:t>
      </w:r>
      <w:r w:rsidRPr="00911AD0">
        <w:rPr>
          <w:rFonts w:ascii="Arial" w:hAnsi="Arial" w:cs="Arial"/>
          <w:sz w:val="24"/>
          <w:szCs w:val="24"/>
        </w:rPr>
        <w:t>workforce (both paid and unpaid) to</w:t>
      </w:r>
      <w:r w:rsidR="00911AD0">
        <w:rPr>
          <w:rFonts w:ascii="Arial" w:hAnsi="Arial" w:cs="Arial"/>
          <w:sz w:val="24"/>
          <w:szCs w:val="24"/>
        </w:rPr>
        <w:t xml:space="preserve"> </w:t>
      </w:r>
      <w:r w:rsidRPr="00911AD0">
        <w:rPr>
          <w:rFonts w:ascii="Arial" w:hAnsi="Arial" w:cs="Arial"/>
          <w:sz w:val="24"/>
          <w:szCs w:val="24"/>
        </w:rPr>
        <w:t>support skills development and adapt to a</w:t>
      </w:r>
      <w:r w:rsidR="00911AD0">
        <w:rPr>
          <w:rFonts w:ascii="Arial" w:hAnsi="Arial" w:cs="Arial"/>
          <w:sz w:val="24"/>
          <w:szCs w:val="24"/>
        </w:rPr>
        <w:t xml:space="preserve"> </w:t>
      </w:r>
      <w:r w:rsidRPr="00911AD0">
        <w:rPr>
          <w:rFonts w:ascii="Arial" w:hAnsi="Arial" w:cs="Arial"/>
          <w:sz w:val="24"/>
          <w:szCs w:val="24"/>
        </w:rPr>
        <w:t>changing world is a consistent theme in</w:t>
      </w:r>
      <w:r w:rsidR="00911AD0">
        <w:rPr>
          <w:rFonts w:ascii="Arial" w:hAnsi="Arial" w:cs="Arial"/>
          <w:sz w:val="24"/>
          <w:szCs w:val="24"/>
        </w:rPr>
        <w:t xml:space="preserve"> </w:t>
      </w:r>
      <w:r w:rsidRPr="00911AD0">
        <w:rPr>
          <w:rFonts w:ascii="Arial" w:hAnsi="Arial" w:cs="Arial"/>
          <w:sz w:val="24"/>
          <w:szCs w:val="24"/>
        </w:rPr>
        <w:t>Scottish Government policy documents</w:t>
      </w:r>
      <w:r w:rsidR="00911AD0">
        <w:rPr>
          <w:rFonts w:ascii="Arial" w:hAnsi="Arial" w:cs="Arial"/>
          <w:sz w:val="24"/>
          <w:szCs w:val="24"/>
        </w:rPr>
        <w:t xml:space="preserve"> </w:t>
      </w:r>
      <w:r w:rsidRPr="00911AD0">
        <w:rPr>
          <w:rFonts w:ascii="Arial" w:hAnsi="Arial" w:cs="Arial"/>
          <w:sz w:val="24"/>
          <w:szCs w:val="24"/>
        </w:rPr>
        <w:t xml:space="preserve">including the </w:t>
      </w:r>
      <w:r w:rsidRPr="00911AD0">
        <w:rPr>
          <w:rFonts w:ascii="Arial" w:hAnsi="Arial" w:cs="Arial"/>
          <w:i/>
          <w:iCs/>
          <w:sz w:val="24"/>
          <w:szCs w:val="24"/>
        </w:rPr>
        <w:t xml:space="preserve">CLD Strategic Guidance </w:t>
      </w:r>
      <w:r w:rsidRPr="00911AD0">
        <w:rPr>
          <w:rFonts w:ascii="Arial" w:hAnsi="Arial" w:cs="Arial"/>
          <w:sz w:val="24"/>
          <w:szCs w:val="24"/>
        </w:rPr>
        <w:t>and</w:t>
      </w:r>
      <w:r w:rsidR="00911AD0">
        <w:rPr>
          <w:rFonts w:ascii="Arial" w:hAnsi="Arial" w:cs="Arial"/>
          <w:sz w:val="24"/>
          <w:szCs w:val="24"/>
        </w:rPr>
        <w:t xml:space="preserve"> </w:t>
      </w:r>
      <w:r w:rsidRPr="00911AD0">
        <w:rPr>
          <w:rFonts w:ascii="Arial" w:hAnsi="Arial" w:cs="Arial"/>
          <w:sz w:val="24"/>
          <w:szCs w:val="24"/>
        </w:rPr>
        <w:t>Renewing Scotland’s Public Services -</w:t>
      </w:r>
      <w:r w:rsidR="00911AD0">
        <w:rPr>
          <w:rFonts w:ascii="Arial" w:hAnsi="Arial" w:cs="Arial"/>
          <w:sz w:val="24"/>
          <w:szCs w:val="24"/>
        </w:rPr>
        <w:t xml:space="preserve"> </w:t>
      </w:r>
      <w:r w:rsidRPr="00911AD0">
        <w:rPr>
          <w:rFonts w:ascii="Arial" w:hAnsi="Arial" w:cs="Arial"/>
          <w:sz w:val="24"/>
          <w:szCs w:val="24"/>
        </w:rPr>
        <w:t>Priorities for reform in response to the</w:t>
      </w:r>
      <w:r w:rsidR="00911AD0">
        <w:rPr>
          <w:rFonts w:ascii="Arial" w:hAnsi="Arial" w:cs="Arial"/>
          <w:sz w:val="24"/>
          <w:szCs w:val="24"/>
        </w:rPr>
        <w:t xml:space="preserve"> </w:t>
      </w:r>
      <w:r w:rsidRPr="00911AD0">
        <w:rPr>
          <w:rFonts w:ascii="Arial" w:hAnsi="Arial" w:cs="Arial"/>
          <w:sz w:val="24"/>
          <w:szCs w:val="24"/>
        </w:rPr>
        <w:t>Christie</w:t>
      </w:r>
      <w:r w:rsidR="00911AD0">
        <w:rPr>
          <w:rFonts w:ascii="Arial" w:hAnsi="Arial" w:cs="Arial"/>
          <w:sz w:val="24"/>
          <w:szCs w:val="24"/>
        </w:rPr>
        <w:t xml:space="preserve"> </w:t>
      </w:r>
      <w:r w:rsidRPr="00911AD0">
        <w:rPr>
          <w:rFonts w:ascii="Arial" w:hAnsi="Arial" w:cs="Arial"/>
          <w:sz w:val="24"/>
          <w:szCs w:val="24"/>
        </w:rPr>
        <w:t>Commission.</w:t>
      </w:r>
      <w:r w:rsidR="00911AD0">
        <w:rPr>
          <w:rFonts w:ascii="Arial" w:hAnsi="Arial" w:cs="Arial"/>
          <w:sz w:val="24"/>
          <w:szCs w:val="24"/>
        </w:rPr>
        <w:t xml:space="preserve">  </w:t>
      </w:r>
      <w:r w:rsidRPr="00911AD0">
        <w:rPr>
          <w:rFonts w:ascii="Arial" w:hAnsi="Arial" w:cs="Arial"/>
          <w:sz w:val="24"/>
          <w:szCs w:val="24"/>
        </w:rPr>
        <w:t>Almost all plans make narrative reference to workforce</w:t>
      </w:r>
      <w:r w:rsidR="00911AD0">
        <w:rPr>
          <w:rFonts w:ascii="Arial" w:hAnsi="Arial" w:cs="Arial"/>
          <w:sz w:val="24"/>
          <w:szCs w:val="24"/>
        </w:rPr>
        <w:t xml:space="preserve"> </w:t>
      </w:r>
      <w:r w:rsidRPr="00911AD0">
        <w:rPr>
          <w:rFonts w:ascii="Arial" w:hAnsi="Arial" w:cs="Arial"/>
          <w:sz w:val="24"/>
          <w:szCs w:val="24"/>
        </w:rPr>
        <w:t>development, often in a dedicated section of the</w:t>
      </w:r>
      <w:r w:rsidR="00911AD0">
        <w:rPr>
          <w:rFonts w:ascii="Arial" w:hAnsi="Arial" w:cs="Arial"/>
          <w:sz w:val="24"/>
          <w:szCs w:val="24"/>
        </w:rPr>
        <w:t xml:space="preserve"> </w:t>
      </w:r>
      <w:r w:rsidRPr="00911AD0">
        <w:rPr>
          <w:rFonts w:ascii="Arial" w:hAnsi="Arial" w:cs="Arial"/>
          <w:sz w:val="24"/>
          <w:szCs w:val="24"/>
        </w:rPr>
        <w:t>document, and there is a clear intention to deliver</w:t>
      </w:r>
    </w:p>
    <w:p w:rsidR="001F71C6" w:rsidRPr="00911AD0" w:rsidRDefault="001F71C6" w:rsidP="00860C21">
      <w:pPr>
        <w:autoSpaceDE w:val="0"/>
        <w:autoSpaceDN w:val="0"/>
        <w:adjustRightInd w:val="0"/>
        <w:spacing w:after="0" w:line="240" w:lineRule="auto"/>
        <w:rPr>
          <w:rFonts w:ascii="Arial" w:hAnsi="Arial" w:cs="Arial"/>
          <w:sz w:val="24"/>
          <w:szCs w:val="24"/>
        </w:rPr>
      </w:pPr>
      <w:r w:rsidRPr="00911AD0">
        <w:rPr>
          <w:rFonts w:ascii="Arial" w:hAnsi="Arial" w:cs="Arial"/>
          <w:sz w:val="24"/>
          <w:szCs w:val="24"/>
        </w:rPr>
        <w:t>shared CPD activity across partners (23 plans or 77%</w:t>
      </w:r>
      <w:r w:rsidR="00911AD0">
        <w:rPr>
          <w:rFonts w:ascii="Arial" w:hAnsi="Arial" w:cs="Arial"/>
          <w:sz w:val="24"/>
          <w:szCs w:val="24"/>
        </w:rPr>
        <w:t xml:space="preserve"> </w:t>
      </w:r>
      <w:r w:rsidRPr="00911AD0">
        <w:rPr>
          <w:rFonts w:ascii="Arial" w:hAnsi="Arial" w:cs="Arial"/>
          <w:sz w:val="24"/>
          <w:szCs w:val="24"/>
        </w:rPr>
        <w:t>refer to this). Most plans include actions to develop a</w:t>
      </w:r>
      <w:r w:rsidR="00911AD0">
        <w:rPr>
          <w:rFonts w:ascii="Arial" w:hAnsi="Arial" w:cs="Arial"/>
          <w:sz w:val="24"/>
          <w:szCs w:val="24"/>
        </w:rPr>
        <w:t xml:space="preserve"> </w:t>
      </w:r>
      <w:r w:rsidRPr="00911AD0">
        <w:rPr>
          <w:rFonts w:ascii="Arial" w:hAnsi="Arial" w:cs="Arial"/>
          <w:sz w:val="24"/>
          <w:szCs w:val="24"/>
        </w:rPr>
        <w:t>workforce development plan in the coming years, while</w:t>
      </w:r>
    </w:p>
    <w:p w:rsidR="001F71C6" w:rsidRPr="00911AD0" w:rsidRDefault="001F71C6" w:rsidP="00860C21">
      <w:pPr>
        <w:autoSpaceDE w:val="0"/>
        <w:autoSpaceDN w:val="0"/>
        <w:adjustRightInd w:val="0"/>
        <w:spacing w:after="0" w:line="240" w:lineRule="auto"/>
        <w:rPr>
          <w:rFonts w:ascii="Arial" w:hAnsi="Arial" w:cs="Arial"/>
          <w:sz w:val="24"/>
          <w:szCs w:val="24"/>
        </w:rPr>
      </w:pPr>
      <w:r w:rsidRPr="00911AD0">
        <w:rPr>
          <w:rFonts w:ascii="Arial" w:hAnsi="Arial" w:cs="Arial"/>
          <w:sz w:val="24"/>
          <w:szCs w:val="24"/>
        </w:rPr>
        <w:t>eight plans make reference to an existing plan.</w:t>
      </w:r>
      <w:r w:rsidR="00911AD0">
        <w:rPr>
          <w:rFonts w:ascii="Arial" w:hAnsi="Arial" w:cs="Arial"/>
          <w:sz w:val="24"/>
          <w:szCs w:val="24"/>
        </w:rPr>
        <w:t xml:space="preserve"> </w:t>
      </w:r>
      <w:r w:rsidRPr="00911AD0">
        <w:rPr>
          <w:rFonts w:ascii="Arial" w:hAnsi="Arial" w:cs="Arial"/>
          <w:sz w:val="24"/>
          <w:szCs w:val="24"/>
        </w:rPr>
        <w:t>The detail of what will be delivered is often not included</w:t>
      </w:r>
      <w:r w:rsidR="00911AD0">
        <w:rPr>
          <w:rFonts w:ascii="Arial" w:hAnsi="Arial" w:cs="Arial"/>
          <w:sz w:val="24"/>
          <w:szCs w:val="24"/>
        </w:rPr>
        <w:t xml:space="preserve"> </w:t>
      </w:r>
      <w:r w:rsidRPr="00911AD0">
        <w:rPr>
          <w:rFonts w:ascii="Arial" w:hAnsi="Arial" w:cs="Arial"/>
          <w:sz w:val="24"/>
          <w:szCs w:val="24"/>
        </w:rPr>
        <w:t>in the action plan section, however, and it is therefore</w:t>
      </w:r>
      <w:r w:rsidR="00911AD0">
        <w:rPr>
          <w:rFonts w:ascii="Arial" w:hAnsi="Arial" w:cs="Arial"/>
          <w:sz w:val="24"/>
          <w:szCs w:val="24"/>
        </w:rPr>
        <w:t xml:space="preserve"> </w:t>
      </w:r>
      <w:r w:rsidRPr="00911AD0">
        <w:rPr>
          <w:rFonts w:ascii="Arial" w:hAnsi="Arial" w:cs="Arial"/>
          <w:sz w:val="24"/>
          <w:szCs w:val="24"/>
        </w:rPr>
        <w:t xml:space="preserve">not possible to arrive at a </w:t>
      </w:r>
      <w:r w:rsidR="00911AD0">
        <w:rPr>
          <w:rFonts w:ascii="Arial" w:hAnsi="Arial" w:cs="Arial"/>
          <w:sz w:val="24"/>
          <w:szCs w:val="24"/>
        </w:rPr>
        <w:t>c</w:t>
      </w:r>
      <w:r w:rsidRPr="00911AD0">
        <w:rPr>
          <w:rFonts w:ascii="Arial" w:hAnsi="Arial" w:cs="Arial"/>
          <w:sz w:val="24"/>
          <w:szCs w:val="24"/>
        </w:rPr>
        <w:t>lear overall picture.</w:t>
      </w:r>
    </w:p>
    <w:p w:rsidR="00911AD0" w:rsidRDefault="00911AD0" w:rsidP="00860C21">
      <w:pPr>
        <w:pStyle w:val="Default"/>
      </w:pPr>
    </w:p>
    <w:p w:rsidR="00911AD0" w:rsidRDefault="00911AD0" w:rsidP="00860C21">
      <w:pPr>
        <w:pStyle w:val="Default"/>
        <w:rPr>
          <w:u w:val="single"/>
        </w:rPr>
      </w:pPr>
      <w:r w:rsidRPr="00911AD0">
        <w:rPr>
          <w:u w:val="single"/>
        </w:rPr>
        <w:t xml:space="preserve">Community Learning and Development (CLD) Planning </w:t>
      </w:r>
      <w:r w:rsidR="00FD7C17">
        <w:rPr>
          <w:u w:val="single"/>
        </w:rPr>
        <w:t xml:space="preserve">- </w:t>
      </w:r>
      <w:r w:rsidRPr="00911AD0">
        <w:rPr>
          <w:u w:val="single"/>
        </w:rPr>
        <w:t>An aspect review of progress made in implementing the CLD Regulations</w:t>
      </w:r>
    </w:p>
    <w:p w:rsidR="00FD7C17" w:rsidRDefault="00FD7C17" w:rsidP="00860C21">
      <w:pPr>
        <w:pStyle w:val="Default"/>
        <w:rPr>
          <w:u w:val="single"/>
        </w:rPr>
      </w:pPr>
    </w:p>
    <w:p w:rsidR="00FD7C17" w:rsidRPr="00FD7C17" w:rsidRDefault="00FD7C17" w:rsidP="00860C21">
      <w:pPr>
        <w:pStyle w:val="Default"/>
      </w:pPr>
      <w:r w:rsidRPr="00FD7C17">
        <w:t xml:space="preserve">4.5 Key messages </w:t>
      </w:r>
    </w:p>
    <w:p w:rsidR="00FD7C17" w:rsidRDefault="00FD7C17" w:rsidP="00342277">
      <w:pPr>
        <w:pStyle w:val="Default"/>
        <w:rPr>
          <w:sz w:val="23"/>
          <w:szCs w:val="23"/>
        </w:rPr>
      </w:pPr>
      <w:r w:rsidRPr="00FD7C17">
        <w:t xml:space="preserve">There is a clear need to support and develop leadership capacity for effective CLD planning. The OECD report, </w:t>
      </w:r>
      <w:r w:rsidRPr="00FD7C17">
        <w:rPr>
          <w:i/>
          <w:iCs/>
        </w:rPr>
        <w:t xml:space="preserve">Improving Schools in Scotland: An OECD Perspective 2015,7 </w:t>
      </w:r>
      <w:r w:rsidRPr="00FD7C17">
        <w:t>called for a strengthened ‘middle’ operating through networks and collaboratives among schools, and in and across local authorities to allow Curriculum for Excellence to reach its full potential. The need to strengthen leadership in the middle applies equally to the CLD workforce if the CLD Regulations and associated guidance is to achieve intended aspirations</w:t>
      </w:r>
      <w:r>
        <w:rPr>
          <w:sz w:val="23"/>
          <w:szCs w:val="23"/>
        </w:rPr>
        <w:t xml:space="preserve">. </w:t>
      </w:r>
    </w:p>
    <w:p w:rsidR="00FD7C17" w:rsidRDefault="00FD7C17" w:rsidP="00860C21">
      <w:pPr>
        <w:pStyle w:val="Default"/>
        <w:rPr>
          <w:u w:val="single"/>
        </w:rPr>
      </w:pPr>
    </w:p>
    <w:p w:rsidR="00FD7C17" w:rsidRPr="00FD7C17" w:rsidRDefault="00FD7C17" w:rsidP="00860C21">
      <w:pPr>
        <w:pStyle w:val="Default"/>
      </w:pPr>
      <w:r>
        <w:t xml:space="preserve">Section </w:t>
      </w:r>
      <w:r w:rsidRPr="00FD7C17">
        <w:t xml:space="preserve">5. Recommendations </w:t>
      </w:r>
    </w:p>
    <w:p w:rsidR="00FD7C17" w:rsidRPr="00FD7C17" w:rsidRDefault="00FD7C17" w:rsidP="00860C21">
      <w:pPr>
        <w:pStyle w:val="Default"/>
      </w:pPr>
      <w:r w:rsidRPr="00FD7C17">
        <w:rPr>
          <w:bCs/>
        </w:rPr>
        <w:t xml:space="preserve">HM Inspectors recommend that, working together local authorities and other CLD partners should: </w:t>
      </w:r>
    </w:p>
    <w:p w:rsidR="00FD7C17" w:rsidRDefault="00FD7C17" w:rsidP="00860C21">
      <w:pPr>
        <w:pStyle w:val="Default"/>
        <w:rPr>
          <w:sz w:val="23"/>
          <w:szCs w:val="23"/>
        </w:rPr>
      </w:pPr>
      <w:r w:rsidRPr="00FD7C17">
        <w:t>5. Work with the Standards Council for CLD and Education Scotland’s Policy and Improvement Team to improve the identity, confidence and leadership capacity of the CLD workforce</w:t>
      </w:r>
      <w:r>
        <w:rPr>
          <w:sz w:val="23"/>
          <w:szCs w:val="23"/>
        </w:rPr>
        <w:t xml:space="preserve">. </w:t>
      </w:r>
    </w:p>
    <w:p w:rsidR="00FD7C17" w:rsidRPr="00FD7C17" w:rsidRDefault="00FD7C17" w:rsidP="00860C21">
      <w:pPr>
        <w:pStyle w:val="Default"/>
      </w:pPr>
    </w:p>
    <w:p w:rsidR="00911AD0" w:rsidRDefault="00911AD0" w:rsidP="00860C21">
      <w:pPr>
        <w:spacing w:line="240" w:lineRule="auto"/>
        <w:rPr>
          <w:rFonts w:ascii="Arial" w:hAnsi="Arial" w:cs="Arial"/>
          <w:sz w:val="24"/>
          <w:szCs w:val="24"/>
        </w:rPr>
      </w:pPr>
    </w:p>
    <w:p w:rsidR="005C1B81" w:rsidRDefault="005C1B81" w:rsidP="00860C21">
      <w:pPr>
        <w:spacing w:line="240" w:lineRule="auto"/>
        <w:rPr>
          <w:rFonts w:ascii="Arial" w:hAnsi="Arial" w:cs="Arial"/>
          <w:sz w:val="24"/>
          <w:szCs w:val="24"/>
        </w:rPr>
      </w:pPr>
    </w:p>
    <w:p w:rsidR="005C1B81" w:rsidRDefault="005C1B81" w:rsidP="00860C21">
      <w:pPr>
        <w:spacing w:line="240" w:lineRule="auto"/>
        <w:rPr>
          <w:rFonts w:ascii="Arial" w:hAnsi="Arial" w:cs="Arial"/>
          <w:sz w:val="24"/>
          <w:szCs w:val="24"/>
        </w:rPr>
      </w:pPr>
    </w:p>
    <w:p w:rsidR="005C1B81" w:rsidRDefault="005C1B81" w:rsidP="00860C21">
      <w:pPr>
        <w:spacing w:line="240" w:lineRule="auto"/>
        <w:rPr>
          <w:rFonts w:ascii="Arial" w:hAnsi="Arial" w:cs="Arial"/>
          <w:sz w:val="24"/>
          <w:szCs w:val="24"/>
        </w:rPr>
      </w:pPr>
    </w:p>
    <w:p w:rsidR="005C1B81" w:rsidRDefault="005C1B81" w:rsidP="00860C21">
      <w:pPr>
        <w:spacing w:line="240" w:lineRule="auto"/>
        <w:rPr>
          <w:rFonts w:ascii="Arial" w:hAnsi="Arial" w:cs="Arial"/>
          <w:sz w:val="24"/>
          <w:szCs w:val="24"/>
        </w:rPr>
      </w:pPr>
    </w:p>
    <w:p w:rsidR="005C1B81" w:rsidRDefault="005C1B81" w:rsidP="00860C21">
      <w:pPr>
        <w:spacing w:line="240" w:lineRule="auto"/>
        <w:rPr>
          <w:rFonts w:ascii="Arial" w:hAnsi="Arial" w:cs="Arial"/>
          <w:sz w:val="24"/>
          <w:szCs w:val="24"/>
        </w:rPr>
      </w:pPr>
    </w:p>
    <w:p w:rsidR="005C1B81" w:rsidRDefault="005C1B81" w:rsidP="00860C21">
      <w:pPr>
        <w:spacing w:line="240" w:lineRule="auto"/>
        <w:rPr>
          <w:rFonts w:ascii="Arial" w:hAnsi="Arial" w:cs="Arial"/>
          <w:sz w:val="24"/>
          <w:szCs w:val="24"/>
        </w:rPr>
      </w:pPr>
    </w:p>
    <w:p w:rsidR="005C1B81" w:rsidRPr="001F71C6" w:rsidRDefault="005C1B81" w:rsidP="00860C21">
      <w:pPr>
        <w:spacing w:line="240" w:lineRule="auto"/>
        <w:rPr>
          <w:rFonts w:ascii="Arial" w:hAnsi="Arial" w:cs="Arial"/>
          <w:sz w:val="24"/>
          <w:szCs w:val="24"/>
        </w:rPr>
      </w:pPr>
    </w:p>
    <w:p w:rsidR="00213303" w:rsidRPr="001F71C6" w:rsidRDefault="001F71C6" w:rsidP="00860C21">
      <w:pPr>
        <w:spacing w:line="240" w:lineRule="auto"/>
        <w:rPr>
          <w:rFonts w:ascii="Arial" w:hAnsi="Arial" w:cs="Arial"/>
          <w:i/>
          <w:color w:val="31849B" w:themeColor="accent5" w:themeShade="BF"/>
          <w:sz w:val="24"/>
          <w:szCs w:val="24"/>
        </w:rPr>
      </w:pPr>
      <w:r w:rsidRPr="001F71C6">
        <w:rPr>
          <w:rFonts w:ascii="Arial" w:hAnsi="Arial" w:cs="Arial"/>
          <w:i/>
          <w:color w:val="31849B" w:themeColor="accent5" w:themeShade="BF"/>
          <w:sz w:val="24"/>
          <w:szCs w:val="24"/>
        </w:rPr>
        <w:lastRenderedPageBreak/>
        <w:t xml:space="preserve">Section </w:t>
      </w:r>
      <w:r w:rsidR="007C1605">
        <w:rPr>
          <w:rFonts w:ascii="Arial" w:hAnsi="Arial" w:cs="Arial"/>
          <w:i/>
          <w:color w:val="31849B" w:themeColor="accent5" w:themeShade="BF"/>
          <w:sz w:val="24"/>
          <w:szCs w:val="24"/>
        </w:rPr>
        <w:t>5</w:t>
      </w:r>
      <w:r>
        <w:rPr>
          <w:rFonts w:ascii="Arial" w:hAnsi="Arial" w:cs="Arial"/>
          <w:i/>
          <w:color w:val="31849B" w:themeColor="accent5" w:themeShade="BF"/>
          <w:sz w:val="24"/>
          <w:szCs w:val="24"/>
        </w:rPr>
        <w:t xml:space="preserve"> Workforce survey 2015</w:t>
      </w:r>
    </w:p>
    <w:p w:rsidR="0013191D" w:rsidRPr="001F71C6" w:rsidRDefault="0013191D" w:rsidP="00860C21">
      <w:pPr>
        <w:spacing w:line="240" w:lineRule="auto"/>
        <w:rPr>
          <w:bCs/>
          <w:sz w:val="23"/>
          <w:szCs w:val="23"/>
          <w:u w:val="single"/>
        </w:rPr>
      </w:pPr>
      <w:r w:rsidRPr="001F71C6">
        <w:rPr>
          <w:rFonts w:ascii="Arial" w:hAnsi="Arial" w:cs="Arial"/>
          <w:sz w:val="24"/>
          <w:szCs w:val="24"/>
          <w:u w:val="single"/>
        </w:rPr>
        <w:t>Working with Scotland’s Communities – A survey of who does community learning and development.</w:t>
      </w:r>
      <w:r w:rsidRPr="001F71C6">
        <w:rPr>
          <w:sz w:val="12"/>
          <w:szCs w:val="12"/>
          <w:u w:val="single"/>
        </w:rPr>
        <w:t xml:space="preserve"> </w:t>
      </w:r>
    </w:p>
    <w:p w:rsidR="0013191D" w:rsidRPr="001F71C6" w:rsidRDefault="0013191D" w:rsidP="00860C21">
      <w:pPr>
        <w:pStyle w:val="Default"/>
        <w:spacing w:before="120" w:after="120"/>
        <w:ind w:right="842"/>
        <w:rPr>
          <w:sz w:val="23"/>
          <w:szCs w:val="23"/>
        </w:rPr>
      </w:pPr>
      <w:r w:rsidRPr="001F71C6">
        <w:rPr>
          <w:bCs/>
          <w:sz w:val="23"/>
          <w:szCs w:val="23"/>
        </w:rPr>
        <w:t xml:space="preserve">Findings 7.4 About professional development and training </w:t>
      </w:r>
    </w:p>
    <w:p w:rsidR="0013191D" w:rsidRPr="001F71C6" w:rsidRDefault="0013191D" w:rsidP="00860C21">
      <w:pPr>
        <w:pStyle w:val="Default"/>
        <w:jc w:val="both"/>
      </w:pPr>
      <w:r w:rsidRPr="001F71C6">
        <w:t xml:space="preserve">The majority of organisations require their paid staff to hold a CLD specific qualification. However the findings may indicate that fewer staff than expected are required to hold a CLD degree or HND. Furthermore, few organisations indicated that their staff had access to higher or further education courses (16% and 11% respectively) for training and professional development suggesting that there may need to be further focus on access to this type of training. </w:t>
      </w:r>
    </w:p>
    <w:p w:rsidR="0013191D" w:rsidRPr="001F71C6" w:rsidRDefault="0013191D" w:rsidP="00860C21">
      <w:pPr>
        <w:pStyle w:val="Default"/>
        <w:jc w:val="both"/>
      </w:pPr>
    </w:p>
    <w:p w:rsidR="0013191D" w:rsidRPr="001F71C6" w:rsidRDefault="0013191D" w:rsidP="00860C21">
      <w:pPr>
        <w:pStyle w:val="Default"/>
        <w:jc w:val="both"/>
      </w:pPr>
      <w:r w:rsidRPr="001F71C6">
        <w:t xml:space="preserve">There is a wide range of professional development and/or training being accessed by paid CLD staff and volunteers. Most organisations are continuing to invest in professional development or training, although budgets do appear to be falling. National funding for training and/or professional development activity was crucial for around one fifth of the organisations that responded. </w:t>
      </w:r>
    </w:p>
    <w:p w:rsidR="0013191D" w:rsidRPr="001F71C6" w:rsidRDefault="0013191D" w:rsidP="00860C21">
      <w:pPr>
        <w:pStyle w:val="Default"/>
        <w:jc w:val="both"/>
      </w:pPr>
    </w:p>
    <w:p w:rsidR="0013191D" w:rsidRPr="001F71C6" w:rsidRDefault="0013191D" w:rsidP="00860C21">
      <w:pPr>
        <w:pStyle w:val="Default"/>
        <w:jc w:val="both"/>
        <w:rPr>
          <w:color w:val="auto"/>
        </w:rPr>
      </w:pPr>
      <w:r w:rsidRPr="001F71C6">
        <w:rPr>
          <w:color w:val="auto"/>
        </w:rPr>
        <w:t xml:space="preserve">The survey suggests several clear priority areas for national CPD programmes. The most frequently reported areas were: Evaluation and quality improvement; Funding and finance; Management skills (projects, managing change); IT, digital learning and social media and accreditation and assessment. Few responses focused explicitly on either the core CLD practice competences or understanding the implications of the major changes happening in policy, legislation and the organisation of public services. This is an area to explore further with the workforce. </w:t>
      </w:r>
    </w:p>
    <w:p w:rsidR="00860C21" w:rsidRDefault="00860C21" w:rsidP="00860C21">
      <w:pPr>
        <w:pStyle w:val="Default"/>
        <w:spacing w:after="200"/>
        <w:jc w:val="both"/>
        <w:rPr>
          <w:color w:val="auto"/>
        </w:rPr>
      </w:pPr>
    </w:p>
    <w:p w:rsidR="0013191D" w:rsidRPr="001F71C6" w:rsidRDefault="0013191D" w:rsidP="00860C21">
      <w:pPr>
        <w:pStyle w:val="Default"/>
        <w:spacing w:after="200"/>
        <w:jc w:val="both"/>
        <w:rPr>
          <w:color w:val="auto"/>
        </w:rPr>
      </w:pPr>
      <w:r w:rsidRPr="001F71C6">
        <w:rPr>
          <w:color w:val="auto"/>
        </w:rPr>
        <w:t xml:space="preserve">On-line learning remained behind more traditional methods of CPD such as attending conferences and courses, indicating that that there is work to do to engage more of the workforce. For example, nearly 50% of organisations did not use online learning at all, even where no financial commitment was required. This fell to around 15% where some form of subscription was necessary. </w:t>
      </w:r>
    </w:p>
    <w:p w:rsidR="0013191D" w:rsidRPr="001F71C6" w:rsidRDefault="0013191D" w:rsidP="00860C21">
      <w:pPr>
        <w:pStyle w:val="Default"/>
        <w:spacing w:after="200"/>
        <w:jc w:val="both"/>
        <w:rPr>
          <w:color w:val="auto"/>
        </w:rPr>
      </w:pPr>
      <w:r w:rsidRPr="001F71C6">
        <w:rPr>
          <w:color w:val="auto"/>
        </w:rPr>
        <w:t xml:space="preserve">Looking further at the online opportunities available, i-develop,GLOW, Scotland’s national digital environment for learning, has limited reach within the CLD sector. This may be unsurprising as GLOW is primarily designed as a vehicle for pupils and staff in schools, with GLOW accounts being managed at a local level – that is in each local authority, college or, in some cases, school. </w:t>
      </w:r>
      <w:r w:rsidRPr="001F71C6">
        <w:rPr>
          <w:color w:val="auto"/>
          <w:position w:val="8"/>
          <w:vertAlign w:val="superscript"/>
        </w:rPr>
        <w:t xml:space="preserve">12 </w:t>
      </w:r>
      <w:r w:rsidRPr="001F71C6">
        <w:rPr>
          <w:color w:val="auto"/>
        </w:rPr>
        <w:t xml:space="preserve">the national web-based framework to support creative and innovative online learning and development for CLD practitioners, was only used by a quarter of organisations. While </w:t>
      </w:r>
    </w:p>
    <w:p w:rsidR="0013191D" w:rsidRPr="001F71C6" w:rsidRDefault="0013191D" w:rsidP="00860C21">
      <w:pPr>
        <w:pStyle w:val="Default"/>
        <w:spacing w:after="200"/>
        <w:jc w:val="both"/>
        <w:rPr>
          <w:color w:val="auto"/>
        </w:rPr>
      </w:pPr>
      <w:r w:rsidRPr="001F71C6">
        <w:rPr>
          <w:color w:val="auto"/>
        </w:rPr>
        <w:t xml:space="preserve">Clearly more work needs to be done to raise the profile of online learning in general and i-develop in particular, supporting CLD organisations to make better use of online learning as a tool for continuing professional development. </w:t>
      </w:r>
    </w:p>
    <w:p w:rsidR="0013191D" w:rsidRDefault="0013191D" w:rsidP="00860C21">
      <w:pPr>
        <w:pStyle w:val="Default"/>
        <w:rPr>
          <w:color w:val="auto"/>
        </w:rPr>
      </w:pPr>
    </w:p>
    <w:p w:rsidR="005C1B81" w:rsidRDefault="005C1B81" w:rsidP="00860C21">
      <w:pPr>
        <w:pStyle w:val="Default"/>
        <w:rPr>
          <w:color w:val="auto"/>
        </w:rPr>
      </w:pPr>
    </w:p>
    <w:p w:rsidR="005C1B81" w:rsidRDefault="005C1B81" w:rsidP="00860C21">
      <w:pPr>
        <w:pStyle w:val="Default"/>
        <w:rPr>
          <w:color w:val="auto"/>
        </w:rPr>
      </w:pPr>
    </w:p>
    <w:p w:rsidR="005C1B81" w:rsidRDefault="005C1B81" w:rsidP="00860C21">
      <w:pPr>
        <w:pStyle w:val="Default"/>
        <w:rPr>
          <w:color w:val="auto"/>
        </w:rPr>
      </w:pPr>
    </w:p>
    <w:p w:rsidR="005C1B81" w:rsidRPr="001F71C6" w:rsidRDefault="005C1B81" w:rsidP="00860C21">
      <w:pPr>
        <w:pStyle w:val="Default"/>
        <w:rPr>
          <w:color w:val="auto"/>
        </w:rPr>
      </w:pPr>
    </w:p>
    <w:p w:rsidR="00B74712" w:rsidRDefault="00B74712" w:rsidP="00B74712">
      <w:pPr>
        <w:spacing w:after="120" w:line="240" w:lineRule="auto"/>
        <w:rPr>
          <w:rFonts w:ascii="Arial" w:hAnsi="Arial" w:cs="Arial"/>
          <w:i/>
          <w:color w:val="31849B" w:themeColor="accent5" w:themeShade="BF"/>
          <w:sz w:val="24"/>
          <w:szCs w:val="24"/>
        </w:rPr>
      </w:pPr>
      <w:r>
        <w:rPr>
          <w:rFonts w:ascii="Arial" w:hAnsi="Arial" w:cs="Arial"/>
          <w:i/>
          <w:color w:val="31849B" w:themeColor="accent5" w:themeShade="BF"/>
          <w:sz w:val="24"/>
          <w:szCs w:val="24"/>
        </w:rPr>
        <w:lastRenderedPageBreak/>
        <w:t xml:space="preserve">Section </w:t>
      </w:r>
      <w:r w:rsidR="007C1605">
        <w:rPr>
          <w:rFonts w:ascii="Arial" w:hAnsi="Arial" w:cs="Arial"/>
          <w:i/>
          <w:color w:val="31849B" w:themeColor="accent5" w:themeShade="BF"/>
          <w:sz w:val="24"/>
          <w:szCs w:val="24"/>
        </w:rPr>
        <w:t>6</w:t>
      </w:r>
      <w:r w:rsidRPr="00B74712">
        <w:rPr>
          <w:rFonts w:ascii="Arial" w:hAnsi="Arial" w:cs="Arial"/>
          <w:i/>
          <w:color w:val="31849B" w:themeColor="accent5" w:themeShade="BF"/>
          <w:sz w:val="24"/>
          <w:szCs w:val="24"/>
        </w:rPr>
        <w:t xml:space="preserve"> Key information from CPD and workforce surveys from networks and national organisations </w:t>
      </w:r>
    </w:p>
    <w:p w:rsidR="00D3026D" w:rsidRPr="00D3026D" w:rsidRDefault="00D3026D" w:rsidP="00D3026D">
      <w:pPr>
        <w:spacing w:after="120" w:line="240" w:lineRule="auto"/>
        <w:rPr>
          <w:rFonts w:ascii="Arial" w:hAnsi="Arial" w:cs="Arial"/>
          <w:b/>
          <w:sz w:val="24"/>
          <w:szCs w:val="24"/>
        </w:rPr>
      </w:pPr>
      <w:r w:rsidRPr="00D3026D">
        <w:rPr>
          <w:rFonts w:ascii="Arial" w:hAnsi="Arial" w:cs="Arial"/>
          <w:b/>
          <w:sz w:val="24"/>
          <w:szCs w:val="24"/>
        </w:rPr>
        <w:t>From the Northern Alliance</w:t>
      </w:r>
    </w:p>
    <w:p w:rsidR="00D3026D" w:rsidRPr="00D3026D" w:rsidRDefault="00D3026D" w:rsidP="00D3026D">
      <w:pPr>
        <w:spacing w:after="120" w:line="240" w:lineRule="auto"/>
        <w:rPr>
          <w:rFonts w:ascii="Arial" w:hAnsi="Arial" w:cs="Arial"/>
          <w:sz w:val="24"/>
          <w:szCs w:val="24"/>
        </w:rPr>
      </w:pPr>
      <w:r w:rsidRPr="00D3026D">
        <w:rPr>
          <w:rFonts w:ascii="Arial" w:hAnsi="Arial" w:cs="Arial"/>
          <w:sz w:val="24"/>
          <w:szCs w:val="24"/>
        </w:rPr>
        <w:t>Suggestions for future session</w:t>
      </w:r>
      <w:r>
        <w:rPr>
          <w:rFonts w:ascii="Arial" w:hAnsi="Arial" w:cs="Arial"/>
          <w:sz w:val="24"/>
          <w:szCs w:val="24"/>
        </w:rPr>
        <w:t>s at</w:t>
      </w:r>
      <w:r w:rsidRPr="00D3026D">
        <w:rPr>
          <w:rFonts w:ascii="Arial" w:hAnsi="Arial" w:cs="Arial"/>
          <w:sz w:val="24"/>
          <w:szCs w:val="24"/>
        </w:rPr>
        <w:t xml:space="preserve"> conference:</w:t>
      </w:r>
    </w:p>
    <w:p w:rsidR="00D3026D" w:rsidRPr="00D3026D"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w:t>
      </w:r>
      <w:r w:rsidRPr="00D3026D">
        <w:rPr>
          <w:rFonts w:ascii="Arial" w:hAnsi="Arial" w:cs="Arial"/>
          <w:sz w:val="24"/>
          <w:szCs w:val="24"/>
        </w:rPr>
        <w:tab/>
        <w:t>Transitions in Lifelong Learning.</w:t>
      </w:r>
    </w:p>
    <w:p w:rsidR="00D3026D" w:rsidRPr="00D3026D"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w:t>
      </w:r>
      <w:r w:rsidRPr="00D3026D">
        <w:rPr>
          <w:rFonts w:ascii="Arial" w:hAnsi="Arial" w:cs="Arial"/>
          <w:sz w:val="24"/>
          <w:szCs w:val="24"/>
        </w:rPr>
        <w:tab/>
        <w:t>Building resilience around younger communities.</w:t>
      </w:r>
    </w:p>
    <w:p w:rsidR="00D3026D" w:rsidRPr="00D3026D"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w:t>
      </w:r>
      <w:r w:rsidRPr="00D3026D">
        <w:rPr>
          <w:rFonts w:ascii="Arial" w:hAnsi="Arial" w:cs="Arial"/>
          <w:sz w:val="24"/>
          <w:szCs w:val="24"/>
        </w:rPr>
        <w:tab/>
        <w:t>Family involvement and engagement.</w:t>
      </w:r>
    </w:p>
    <w:p w:rsidR="00D3026D" w:rsidRPr="00D3026D"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w:t>
      </w:r>
      <w:r w:rsidRPr="00D3026D">
        <w:rPr>
          <w:rFonts w:ascii="Arial" w:hAnsi="Arial" w:cs="Arial"/>
          <w:sz w:val="24"/>
          <w:szCs w:val="24"/>
        </w:rPr>
        <w:tab/>
        <w:t>“Where has radical community work really gone?”</w:t>
      </w:r>
    </w:p>
    <w:p w:rsidR="00D3026D" w:rsidRPr="00D3026D"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w:t>
      </w:r>
      <w:r w:rsidRPr="00D3026D">
        <w:rPr>
          <w:rFonts w:ascii="Arial" w:hAnsi="Arial" w:cs="Arial"/>
          <w:sz w:val="24"/>
          <w:szCs w:val="24"/>
        </w:rPr>
        <w:tab/>
        <w:t xml:space="preserve">Theme around partnership/collaborative working– perhaps looking more at how to work with teachers/schools: </w:t>
      </w:r>
    </w:p>
    <w:p w:rsidR="00D3026D" w:rsidRPr="00D3026D"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w:t>
      </w:r>
      <w:r w:rsidRPr="00D3026D">
        <w:rPr>
          <w:rFonts w:ascii="Arial" w:hAnsi="Arial" w:cs="Arial"/>
          <w:sz w:val="24"/>
          <w:szCs w:val="24"/>
        </w:rPr>
        <w:tab/>
        <w:t>Where Youth Work stands in a schools view.   How we contribute.   Importance of informal education.   LGBT focus.</w:t>
      </w:r>
    </w:p>
    <w:p w:rsidR="00D3026D" w:rsidRPr="00D3026D"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w:t>
      </w:r>
      <w:r w:rsidRPr="00D3026D">
        <w:rPr>
          <w:rFonts w:ascii="Arial" w:hAnsi="Arial" w:cs="Arial"/>
          <w:sz w:val="24"/>
          <w:szCs w:val="24"/>
        </w:rPr>
        <w:tab/>
        <w:t>Powers around the Community Empowerment Act ie sharing practice around Locality Planning Community Asset Transfers.</w:t>
      </w:r>
    </w:p>
    <w:p w:rsidR="00D3026D" w:rsidRPr="00D3026D" w:rsidRDefault="00D3026D" w:rsidP="00D3026D">
      <w:pPr>
        <w:spacing w:after="120" w:line="240" w:lineRule="auto"/>
        <w:ind w:left="709" w:hanging="709"/>
        <w:rPr>
          <w:rFonts w:ascii="Arial" w:hAnsi="Arial" w:cs="Arial"/>
          <w:b/>
          <w:sz w:val="24"/>
          <w:szCs w:val="24"/>
        </w:rPr>
      </w:pPr>
    </w:p>
    <w:p w:rsidR="00D3026D" w:rsidRDefault="00D3026D" w:rsidP="00D3026D">
      <w:pPr>
        <w:spacing w:after="120" w:line="240" w:lineRule="auto"/>
        <w:ind w:left="709" w:hanging="709"/>
        <w:rPr>
          <w:rFonts w:ascii="Arial" w:hAnsi="Arial" w:cs="Arial"/>
          <w:b/>
          <w:sz w:val="24"/>
          <w:szCs w:val="24"/>
        </w:rPr>
      </w:pPr>
      <w:r w:rsidRPr="00D3026D">
        <w:rPr>
          <w:rFonts w:ascii="Arial" w:hAnsi="Arial" w:cs="Arial"/>
          <w:b/>
          <w:sz w:val="24"/>
          <w:szCs w:val="24"/>
        </w:rPr>
        <w:t>Standards Council Survey</w:t>
      </w:r>
    </w:p>
    <w:p w:rsidR="00D3026D" w:rsidRPr="00D3026D"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General points;</w:t>
      </w:r>
    </w:p>
    <w:p w:rsidR="005C1B81" w:rsidRPr="005C1B81" w:rsidRDefault="00D3026D" w:rsidP="005C1B81">
      <w:pPr>
        <w:spacing w:after="120" w:line="240" w:lineRule="auto"/>
        <w:ind w:left="360"/>
        <w:rPr>
          <w:rFonts w:ascii="Arial" w:hAnsi="Arial" w:cs="Arial"/>
          <w:sz w:val="24"/>
          <w:szCs w:val="24"/>
        </w:rPr>
      </w:pPr>
      <w:r w:rsidRPr="005C1B81">
        <w:rPr>
          <w:rFonts w:ascii="Arial" w:hAnsi="Arial" w:cs="Arial"/>
          <w:sz w:val="24"/>
          <w:szCs w:val="24"/>
        </w:rPr>
        <w:t>There is a significant variation in the range of learning and development opportunities across Scotland. Some organisation have a very focussed and organised approach while in others the approach is ad hoc and/or demand based</w:t>
      </w:r>
      <w:r w:rsidR="005C1B81">
        <w:rPr>
          <w:rFonts w:ascii="Arial" w:hAnsi="Arial" w:cs="Arial"/>
          <w:sz w:val="24"/>
          <w:szCs w:val="24"/>
        </w:rPr>
        <w:t>.</w:t>
      </w:r>
      <w:r w:rsidR="005C1B81" w:rsidRPr="005C1B81">
        <w:rPr>
          <w:rFonts w:ascii="Arial" w:hAnsi="Arial" w:cs="Arial"/>
          <w:sz w:val="24"/>
          <w:szCs w:val="24"/>
        </w:rPr>
        <w:t xml:space="preserve"> </w:t>
      </w:r>
      <w:r w:rsidR="005C1B81">
        <w:rPr>
          <w:rFonts w:ascii="Arial" w:hAnsi="Arial" w:cs="Arial"/>
          <w:sz w:val="24"/>
          <w:szCs w:val="24"/>
        </w:rPr>
        <w:t xml:space="preserve"> </w:t>
      </w:r>
      <w:r w:rsidR="005C1B81" w:rsidRPr="005C1B81">
        <w:rPr>
          <w:rFonts w:ascii="Arial" w:hAnsi="Arial" w:cs="Arial"/>
          <w:sz w:val="24"/>
          <w:szCs w:val="24"/>
        </w:rPr>
        <w:t>The evidence available suggests that, in most cases, professional learning and development is piecemeal</w:t>
      </w:r>
    </w:p>
    <w:p w:rsidR="005C1B81" w:rsidRDefault="005C1B81" w:rsidP="005C1B81">
      <w:pPr>
        <w:spacing w:after="120" w:line="240" w:lineRule="auto"/>
        <w:ind w:left="360"/>
        <w:rPr>
          <w:rFonts w:ascii="Arial" w:hAnsi="Arial" w:cs="Arial"/>
          <w:sz w:val="24"/>
          <w:szCs w:val="24"/>
        </w:rPr>
      </w:pPr>
      <w:r w:rsidRPr="005C1B81">
        <w:rPr>
          <w:rFonts w:ascii="Arial" w:hAnsi="Arial" w:cs="Arial"/>
          <w:sz w:val="24"/>
          <w:szCs w:val="24"/>
        </w:rPr>
        <w:t xml:space="preserve">Potentially a need to establish the extent to which CLD practitioners in Scotland are able to access Learning opportunities focussed on their professional development.  35% of respondents either have no access to professional learning and development opportunities or are being left to develop themselves without guidance from a significant other. </w:t>
      </w:r>
    </w:p>
    <w:p w:rsidR="005C1B81" w:rsidRDefault="005C1B81" w:rsidP="005C1B81">
      <w:pPr>
        <w:spacing w:after="120" w:line="240" w:lineRule="auto"/>
        <w:ind w:left="360"/>
        <w:rPr>
          <w:rFonts w:ascii="Arial" w:hAnsi="Arial" w:cs="Arial"/>
          <w:sz w:val="24"/>
          <w:szCs w:val="24"/>
        </w:rPr>
      </w:pPr>
      <w:r w:rsidRPr="005C1B81">
        <w:rPr>
          <w:rFonts w:ascii="Arial" w:hAnsi="Arial" w:cs="Arial"/>
          <w:sz w:val="24"/>
          <w:szCs w:val="24"/>
        </w:rPr>
        <w:t>In the main respondents were positive about the suggestion that a minimum of 35 hours per annum pro-rata.</w:t>
      </w:r>
    </w:p>
    <w:p w:rsidR="005C1B81" w:rsidRDefault="00D3026D" w:rsidP="005C1B81">
      <w:pPr>
        <w:spacing w:after="120" w:line="240" w:lineRule="auto"/>
        <w:ind w:left="360"/>
        <w:rPr>
          <w:rFonts w:ascii="Arial" w:hAnsi="Arial" w:cs="Arial"/>
          <w:sz w:val="24"/>
          <w:szCs w:val="24"/>
        </w:rPr>
      </w:pPr>
      <w:r w:rsidRPr="005C1B81">
        <w:rPr>
          <w:rFonts w:ascii="Arial" w:hAnsi="Arial" w:cs="Arial"/>
          <w:sz w:val="24"/>
          <w:szCs w:val="24"/>
        </w:rPr>
        <w:t>Limited evaluation and review of professional learning and development opportunities in terms of their impact on performance</w:t>
      </w:r>
    </w:p>
    <w:p w:rsidR="00D3026D" w:rsidRPr="005C1B81" w:rsidRDefault="005C1B81" w:rsidP="005C1B81">
      <w:pPr>
        <w:spacing w:after="120" w:line="240" w:lineRule="auto"/>
        <w:ind w:left="360"/>
        <w:rPr>
          <w:rFonts w:ascii="Arial" w:hAnsi="Arial" w:cs="Arial"/>
          <w:sz w:val="24"/>
          <w:szCs w:val="24"/>
        </w:rPr>
      </w:pPr>
      <w:r>
        <w:rPr>
          <w:rFonts w:ascii="Arial" w:hAnsi="Arial" w:cs="Arial"/>
          <w:sz w:val="24"/>
          <w:szCs w:val="24"/>
        </w:rPr>
        <w:t>M</w:t>
      </w:r>
      <w:r w:rsidR="00D3026D" w:rsidRPr="005C1B81">
        <w:rPr>
          <w:rFonts w:ascii="Arial" w:hAnsi="Arial" w:cs="Arial"/>
          <w:sz w:val="24"/>
          <w:szCs w:val="24"/>
        </w:rPr>
        <w:t>ost CLD practitioners get regular support and supervision and annual reviews - and find them beneficial</w:t>
      </w:r>
    </w:p>
    <w:p w:rsidR="00D3026D" w:rsidRPr="005C1B81" w:rsidRDefault="00D3026D" w:rsidP="005C1B81">
      <w:pPr>
        <w:spacing w:after="120" w:line="240" w:lineRule="auto"/>
        <w:ind w:left="360"/>
        <w:rPr>
          <w:rFonts w:ascii="Arial" w:hAnsi="Arial" w:cs="Arial"/>
          <w:sz w:val="24"/>
          <w:szCs w:val="24"/>
        </w:rPr>
      </w:pPr>
      <w:r w:rsidRPr="005C1B81">
        <w:rPr>
          <w:rFonts w:ascii="Arial" w:hAnsi="Arial" w:cs="Arial"/>
          <w:sz w:val="24"/>
          <w:szCs w:val="24"/>
        </w:rPr>
        <w:t>35% of the sample surveyed are not using the CLD competencies.</w:t>
      </w:r>
      <w:r w:rsidR="005C1B81">
        <w:rPr>
          <w:rFonts w:ascii="Arial" w:hAnsi="Arial" w:cs="Arial"/>
          <w:sz w:val="24"/>
          <w:szCs w:val="24"/>
        </w:rPr>
        <w:t xml:space="preserve">  </w:t>
      </w:r>
      <w:r w:rsidRPr="005C1B81">
        <w:rPr>
          <w:rFonts w:ascii="Arial" w:hAnsi="Arial" w:cs="Arial"/>
          <w:sz w:val="24"/>
          <w:szCs w:val="24"/>
        </w:rPr>
        <w:t>Practitioners that do use the competencies find them to be a very useful tool when reviewing and developing professional practice.</w:t>
      </w:r>
    </w:p>
    <w:p w:rsidR="005C1B81" w:rsidRDefault="00D3026D" w:rsidP="005C1B81">
      <w:pPr>
        <w:spacing w:after="120" w:line="240" w:lineRule="auto"/>
        <w:ind w:left="360"/>
        <w:rPr>
          <w:rFonts w:ascii="Arial" w:hAnsi="Arial" w:cs="Arial"/>
          <w:sz w:val="24"/>
          <w:szCs w:val="24"/>
        </w:rPr>
      </w:pPr>
      <w:r w:rsidRPr="005C1B81">
        <w:rPr>
          <w:rFonts w:ascii="Arial" w:hAnsi="Arial" w:cs="Arial"/>
          <w:sz w:val="24"/>
          <w:szCs w:val="24"/>
        </w:rPr>
        <w:t>Opinions on the value of iDevelop varied</w:t>
      </w:r>
    </w:p>
    <w:p w:rsidR="005C1B81" w:rsidRDefault="00D3026D" w:rsidP="005C1B81">
      <w:pPr>
        <w:spacing w:after="120" w:line="240" w:lineRule="auto"/>
        <w:ind w:left="360"/>
        <w:rPr>
          <w:rFonts w:ascii="Arial" w:hAnsi="Arial" w:cs="Arial"/>
          <w:sz w:val="24"/>
          <w:szCs w:val="24"/>
        </w:rPr>
      </w:pPr>
      <w:r>
        <w:rPr>
          <w:rFonts w:ascii="Arial" w:hAnsi="Arial" w:cs="Arial"/>
          <w:sz w:val="24"/>
          <w:szCs w:val="24"/>
        </w:rPr>
        <w:t xml:space="preserve">CLD </w:t>
      </w:r>
      <w:r w:rsidRPr="00D3026D">
        <w:rPr>
          <w:rFonts w:ascii="Arial" w:hAnsi="Arial" w:cs="Arial"/>
          <w:sz w:val="24"/>
          <w:szCs w:val="24"/>
        </w:rPr>
        <w:t>services managed by individuals who have neither CLD training nor experience of working in the sector.</w:t>
      </w:r>
    </w:p>
    <w:p w:rsidR="00D3026D" w:rsidRPr="00D3026D" w:rsidRDefault="00D3026D" w:rsidP="005C1B81">
      <w:pPr>
        <w:spacing w:after="120" w:line="240" w:lineRule="auto"/>
        <w:ind w:left="360"/>
        <w:rPr>
          <w:rFonts w:ascii="Arial" w:hAnsi="Arial" w:cs="Arial"/>
          <w:sz w:val="24"/>
          <w:szCs w:val="24"/>
        </w:rPr>
      </w:pPr>
      <w:r>
        <w:rPr>
          <w:rFonts w:ascii="Arial" w:hAnsi="Arial" w:cs="Arial"/>
          <w:sz w:val="24"/>
          <w:szCs w:val="24"/>
        </w:rPr>
        <w:t xml:space="preserve">Cost are an potential issue.  There is a </w:t>
      </w:r>
      <w:r w:rsidRPr="00D3026D">
        <w:rPr>
          <w:rFonts w:ascii="Arial" w:hAnsi="Arial" w:cs="Arial"/>
          <w:sz w:val="24"/>
          <w:szCs w:val="24"/>
        </w:rPr>
        <w:t>view that when budgets are reduced funding for professional learning and development is targeted</w:t>
      </w:r>
      <w:r>
        <w:rPr>
          <w:rFonts w:ascii="Arial" w:hAnsi="Arial" w:cs="Arial"/>
          <w:sz w:val="24"/>
          <w:szCs w:val="24"/>
        </w:rPr>
        <w:t xml:space="preserve">.  </w:t>
      </w:r>
      <w:r w:rsidRPr="00D3026D">
        <w:rPr>
          <w:rFonts w:ascii="Arial" w:hAnsi="Arial" w:cs="Arial"/>
          <w:sz w:val="24"/>
          <w:szCs w:val="24"/>
        </w:rPr>
        <w:t xml:space="preserve">At a time when </w:t>
      </w:r>
      <w:r w:rsidRPr="00D3026D">
        <w:rPr>
          <w:rFonts w:ascii="Arial" w:hAnsi="Arial" w:cs="Arial"/>
          <w:sz w:val="24"/>
          <w:szCs w:val="24"/>
        </w:rPr>
        <w:lastRenderedPageBreak/>
        <w:t>budgets for professional learning and development are limited it is necessary for providers of learning and development opportunities, including the Standards Council to provide a limited number of high quality events at an affordable cost</w:t>
      </w:r>
      <w:r>
        <w:rPr>
          <w:rFonts w:ascii="Arial" w:hAnsi="Arial" w:cs="Arial"/>
          <w:sz w:val="24"/>
          <w:szCs w:val="24"/>
        </w:rPr>
        <w:t xml:space="preserve">. </w:t>
      </w:r>
    </w:p>
    <w:p w:rsidR="00D3026D" w:rsidRPr="005C1B81" w:rsidRDefault="00D3026D" w:rsidP="00D3026D">
      <w:pPr>
        <w:spacing w:after="120" w:line="240" w:lineRule="auto"/>
        <w:ind w:left="709" w:hanging="709"/>
        <w:rPr>
          <w:rFonts w:ascii="Arial" w:hAnsi="Arial" w:cs="Arial"/>
          <w:b/>
          <w:sz w:val="24"/>
          <w:szCs w:val="24"/>
        </w:rPr>
      </w:pPr>
    </w:p>
    <w:p w:rsidR="00D3026D" w:rsidRPr="005C1B81" w:rsidRDefault="00D3026D" w:rsidP="00D3026D">
      <w:pPr>
        <w:spacing w:after="120" w:line="240" w:lineRule="auto"/>
        <w:ind w:left="709" w:hanging="709"/>
        <w:rPr>
          <w:rFonts w:ascii="Arial" w:hAnsi="Arial" w:cs="Arial"/>
          <w:b/>
          <w:sz w:val="24"/>
          <w:szCs w:val="24"/>
        </w:rPr>
      </w:pPr>
      <w:r w:rsidRPr="005C1B81">
        <w:rPr>
          <w:rFonts w:ascii="Arial" w:hAnsi="Arial" w:cs="Arial"/>
          <w:b/>
          <w:sz w:val="24"/>
          <w:szCs w:val="24"/>
        </w:rPr>
        <w:t>West Network survey</w:t>
      </w:r>
    </w:p>
    <w:p w:rsidR="00D3026D" w:rsidRPr="00D3026D"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w:t>
      </w:r>
      <w:r w:rsidRPr="00D3026D">
        <w:rPr>
          <w:rFonts w:ascii="Arial" w:hAnsi="Arial" w:cs="Arial"/>
          <w:sz w:val="24"/>
          <w:szCs w:val="24"/>
        </w:rPr>
        <w:tab/>
        <w:t>Questions focused around the CLD competences</w:t>
      </w:r>
    </w:p>
    <w:p w:rsidR="005C1B81"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w:t>
      </w:r>
      <w:r w:rsidRPr="00D3026D">
        <w:rPr>
          <w:rFonts w:ascii="Arial" w:hAnsi="Arial" w:cs="Arial"/>
          <w:sz w:val="24"/>
          <w:szCs w:val="24"/>
        </w:rPr>
        <w:tab/>
        <w:t xml:space="preserve">Competence with lowest confidence scores was </w:t>
      </w:r>
    </w:p>
    <w:p w:rsidR="00D3026D" w:rsidRPr="00D3026D"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FACILITATE AND PROMOTE COMMUNITY EMPOWERMENT</w:t>
      </w:r>
    </w:p>
    <w:p w:rsidR="005C1B81"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w:t>
      </w:r>
      <w:r w:rsidRPr="00D3026D">
        <w:rPr>
          <w:rFonts w:ascii="Arial" w:hAnsi="Arial" w:cs="Arial"/>
          <w:sz w:val="24"/>
          <w:szCs w:val="24"/>
        </w:rPr>
        <w:tab/>
        <w:t xml:space="preserve">2nd lowest was </w:t>
      </w:r>
    </w:p>
    <w:p w:rsidR="00D3026D" w:rsidRPr="00D3026D"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ORGANISE AND MANAGE RESOURCES</w:t>
      </w:r>
    </w:p>
    <w:p w:rsidR="00D3026D" w:rsidRPr="00D3026D"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w:t>
      </w:r>
      <w:r w:rsidRPr="00D3026D">
        <w:rPr>
          <w:rFonts w:ascii="Arial" w:hAnsi="Arial" w:cs="Arial"/>
          <w:sz w:val="24"/>
          <w:szCs w:val="24"/>
        </w:rPr>
        <w:tab/>
        <w:t xml:space="preserve">The most common training people had accessed in the last 12 months was accredited and formal– </w:t>
      </w:r>
      <w:r w:rsidR="005C1B81">
        <w:rPr>
          <w:rFonts w:ascii="Arial" w:hAnsi="Arial" w:cs="Arial"/>
          <w:sz w:val="24"/>
          <w:szCs w:val="24"/>
        </w:rPr>
        <w:t xml:space="preserve">however </w:t>
      </w:r>
      <w:r w:rsidRPr="00D3026D">
        <w:rPr>
          <w:rFonts w:ascii="Arial" w:hAnsi="Arial" w:cs="Arial"/>
          <w:sz w:val="24"/>
          <w:szCs w:val="24"/>
        </w:rPr>
        <w:t>a wide range of informal learning also took place.</w:t>
      </w:r>
    </w:p>
    <w:p w:rsidR="00D3026D" w:rsidRPr="00D3026D" w:rsidRDefault="00D3026D" w:rsidP="00D3026D">
      <w:pPr>
        <w:spacing w:after="120" w:line="240" w:lineRule="auto"/>
        <w:ind w:left="709" w:hanging="709"/>
        <w:rPr>
          <w:rFonts w:ascii="Arial" w:hAnsi="Arial" w:cs="Arial"/>
          <w:sz w:val="24"/>
          <w:szCs w:val="24"/>
        </w:rPr>
      </w:pPr>
      <w:r w:rsidRPr="00D3026D">
        <w:rPr>
          <w:rFonts w:ascii="Arial" w:hAnsi="Arial" w:cs="Arial"/>
          <w:sz w:val="24"/>
          <w:szCs w:val="24"/>
        </w:rPr>
        <w:t>•</w:t>
      </w:r>
      <w:r w:rsidRPr="00D3026D">
        <w:rPr>
          <w:rFonts w:ascii="Arial" w:hAnsi="Arial" w:cs="Arial"/>
          <w:sz w:val="24"/>
          <w:szCs w:val="24"/>
        </w:rPr>
        <w:tab/>
        <w:t>iDevelop use very patchy</w:t>
      </w:r>
    </w:p>
    <w:p w:rsidR="00D3026D" w:rsidRPr="00D3026D" w:rsidRDefault="00D3026D" w:rsidP="00D3026D">
      <w:pPr>
        <w:spacing w:after="120" w:line="240" w:lineRule="auto"/>
        <w:ind w:left="709" w:hanging="709"/>
        <w:rPr>
          <w:rFonts w:ascii="Arial" w:hAnsi="Arial" w:cs="Arial"/>
          <w:sz w:val="24"/>
          <w:szCs w:val="24"/>
        </w:rPr>
      </w:pPr>
    </w:p>
    <w:p w:rsidR="00B74712" w:rsidRDefault="00B74712"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5C1B81" w:rsidRDefault="005C1B81" w:rsidP="00D3026D">
      <w:pPr>
        <w:spacing w:after="120" w:line="240" w:lineRule="auto"/>
        <w:ind w:left="709" w:hanging="709"/>
        <w:rPr>
          <w:rFonts w:ascii="Arial" w:hAnsi="Arial" w:cs="Arial"/>
          <w:i/>
          <w:color w:val="31849B" w:themeColor="accent5" w:themeShade="BF"/>
          <w:sz w:val="24"/>
          <w:szCs w:val="24"/>
        </w:rPr>
      </w:pPr>
    </w:p>
    <w:p w:rsidR="001F71C6" w:rsidRPr="001F71C6" w:rsidRDefault="001F71C6" w:rsidP="00860C21">
      <w:pPr>
        <w:spacing w:line="240" w:lineRule="auto"/>
        <w:rPr>
          <w:rFonts w:ascii="Arial" w:hAnsi="Arial" w:cs="Arial"/>
          <w:i/>
          <w:color w:val="31849B" w:themeColor="accent5" w:themeShade="BF"/>
          <w:sz w:val="24"/>
          <w:szCs w:val="24"/>
        </w:rPr>
      </w:pPr>
      <w:r w:rsidRPr="001F71C6">
        <w:rPr>
          <w:rFonts w:ascii="Arial" w:hAnsi="Arial" w:cs="Arial"/>
          <w:i/>
          <w:color w:val="31849B" w:themeColor="accent5" w:themeShade="BF"/>
          <w:sz w:val="24"/>
          <w:szCs w:val="24"/>
        </w:rPr>
        <w:lastRenderedPageBreak/>
        <w:t xml:space="preserve">Section </w:t>
      </w:r>
      <w:r w:rsidR="007C1605">
        <w:rPr>
          <w:rFonts w:ascii="Arial" w:hAnsi="Arial" w:cs="Arial"/>
          <w:i/>
          <w:color w:val="31849B" w:themeColor="accent5" w:themeShade="BF"/>
          <w:sz w:val="24"/>
          <w:szCs w:val="24"/>
        </w:rPr>
        <w:t>7</w:t>
      </w:r>
      <w:r>
        <w:rPr>
          <w:rFonts w:ascii="Arial" w:hAnsi="Arial" w:cs="Arial"/>
          <w:i/>
          <w:color w:val="31849B" w:themeColor="accent5" w:themeShade="BF"/>
          <w:sz w:val="24"/>
          <w:szCs w:val="24"/>
        </w:rPr>
        <w:t xml:space="preserve"> </w:t>
      </w:r>
      <w:r w:rsidRPr="001F71C6">
        <w:rPr>
          <w:rFonts w:ascii="Arial" w:hAnsi="Arial" w:cs="Arial"/>
          <w:i/>
          <w:color w:val="31849B" w:themeColor="accent5" w:themeShade="BF"/>
          <w:sz w:val="24"/>
          <w:szCs w:val="24"/>
        </w:rPr>
        <w:t>Key strategic documents</w:t>
      </w:r>
      <w:r w:rsidR="00860C21">
        <w:rPr>
          <w:rFonts w:ascii="Arial" w:hAnsi="Arial" w:cs="Arial"/>
          <w:i/>
          <w:color w:val="31849B" w:themeColor="accent5" w:themeShade="BF"/>
          <w:sz w:val="24"/>
          <w:szCs w:val="24"/>
        </w:rPr>
        <w:t xml:space="preserve"> CLD</w:t>
      </w:r>
    </w:p>
    <w:p w:rsidR="001F71C6" w:rsidRPr="001F71C6" w:rsidRDefault="001F71C6" w:rsidP="00860C21">
      <w:pPr>
        <w:spacing w:line="240" w:lineRule="auto"/>
        <w:rPr>
          <w:rFonts w:ascii="Arial" w:hAnsi="Arial" w:cs="Arial"/>
          <w:sz w:val="24"/>
          <w:szCs w:val="24"/>
          <w:u w:val="single"/>
        </w:rPr>
      </w:pPr>
      <w:r w:rsidRPr="001F71C6">
        <w:rPr>
          <w:rFonts w:ascii="Arial" w:hAnsi="Arial" w:cs="Arial"/>
          <w:sz w:val="24"/>
          <w:szCs w:val="24"/>
          <w:u w:val="single"/>
        </w:rPr>
        <w:t>National Youth Work Strategy 2014/19 – interim report July 2017</w:t>
      </w:r>
    </w:p>
    <w:p w:rsidR="001F71C6" w:rsidRPr="001F71C6" w:rsidRDefault="001F71C6" w:rsidP="00860C21">
      <w:pPr>
        <w:autoSpaceDE w:val="0"/>
        <w:autoSpaceDN w:val="0"/>
        <w:adjustRightInd w:val="0"/>
        <w:spacing w:after="0" w:line="240" w:lineRule="auto"/>
        <w:rPr>
          <w:rFonts w:ascii="Arial" w:hAnsi="Arial" w:cs="Arial"/>
          <w:bCs/>
          <w:sz w:val="24"/>
          <w:szCs w:val="24"/>
        </w:rPr>
      </w:pPr>
      <w:r w:rsidRPr="001F71C6">
        <w:rPr>
          <w:rFonts w:ascii="Arial" w:hAnsi="Arial" w:cs="Arial"/>
          <w:bCs/>
          <w:sz w:val="24"/>
          <w:szCs w:val="24"/>
        </w:rPr>
        <w:t>Ambition D Build Workforce Capacity</w:t>
      </w:r>
    </w:p>
    <w:p w:rsidR="001F71C6" w:rsidRPr="009440C9" w:rsidRDefault="001F71C6" w:rsidP="00860C21">
      <w:pPr>
        <w:pStyle w:val="ListParagraph"/>
        <w:numPr>
          <w:ilvl w:val="0"/>
          <w:numId w:val="4"/>
        </w:numPr>
        <w:autoSpaceDE w:val="0"/>
        <w:autoSpaceDN w:val="0"/>
        <w:adjustRightInd w:val="0"/>
        <w:spacing w:after="0" w:line="240" w:lineRule="auto"/>
        <w:rPr>
          <w:rFonts w:ascii="Arial" w:hAnsi="Arial" w:cs="Arial"/>
          <w:bCs/>
          <w:sz w:val="24"/>
          <w:szCs w:val="24"/>
        </w:rPr>
      </w:pPr>
      <w:r w:rsidRPr="009440C9">
        <w:rPr>
          <w:rFonts w:ascii="Arial" w:hAnsi="Arial" w:cs="Arial"/>
          <w:bCs/>
          <w:sz w:val="24"/>
          <w:szCs w:val="24"/>
        </w:rPr>
        <w:t>Scotland will have well-motivated, well-trained, and supported practitioners in</w:t>
      </w:r>
      <w:r>
        <w:rPr>
          <w:rFonts w:ascii="Arial" w:hAnsi="Arial" w:cs="Arial"/>
          <w:bCs/>
          <w:sz w:val="24"/>
          <w:szCs w:val="24"/>
        </w:rPr>
        <w:t xml:space="preserve"> </w:t>
      </w:r>
      <w:r w:rsidRPr="009440C9">
        <w:rPr>
          <w:rFonts w:ascii="Arial" w:hAnsi="Arial" w:cs="Arial"/>
          <w:bCs/>
          <w:sz w:val="24"/>
          <w:szCs w:val="24"/>
        </w:rPr>
        <w:t>order to achieve our ambition</w:t>
      </w:r>
    </w:p>
    <w:p w:rsidR="001F71C6" w:rsidRPr="009440C9" w:rsidRDefault="001F71C6" w:rsidP="00860C21">
      <w:pPr>
        <w:pStyle w:val="ListParagraph"/>
        <w:numPr>
          <w:ilvl w:val="0"/>
          <w:numId w:val="4"/>
        </w:numPr>
        <w:autoSpaceDE w:val="0"/>
        <w:autoSpaceDN w:val="0"/>
        <w:adjustRightInd w:val="0"/>
        <w:spacing w:after="0" w:line="240" w:lineRule="auto"/>
        <w:rPr>
          <w:rFonts w:ascii="Arial" w:hAnsi="Arial" w:cs="Arial"/>
          <w:bCs/>
          <w:sz w:val="24"/>
          <w:szCs w:val="24"/>
        </w:rPr>
      </w:pPr>
      <w:r w:rsidRPr="009440C9">
        <w:rPr>
          <w:rFonts w:ascii="Arial" w:hAnsi="Arial" w:cs="Arial"/>
          <w:bCs/>
          <w:sz w:val="24"/>
          <w:szCs w:val="24"/>
        </w:rPr>
        <w:t>The contribution of volunteers is recognised and valued and volunteers</w:t>
      </w:r>
      <w:r>
        <w:rPr>
          <w:rFonts w:ascii="Arial" w:hAnsi="Arial" w:cs="Arial"/>
          <w:bCs/>
          <w:sz w:val="24"/>
          <w:szCs w:val="24"/>
        </w:rPr>
        <w:t xml:space="preserve"> </w:t>
      </w:r>
      <w:r w:rsidRPr="009440C9">
        <w:rPr>
          <w:rFonts w:ascii="Arial" w:hAnsi="Arial" w:cs="Arial"/>
          <w:bCs/>
          <w:sz w:val="24"/>
          <w:szCs w:val="24"/>
        </w:rPr>
        <w:t>properly supported and encouraged</w:t>
      </w:r>
    </w:p>
    <w:p w:rsidR="001F71C6" w:rsidRDefault="001F71C6" w:rsidP="00860C21">
      <w:pPr>
        <w:pStyle w:val="ListParagraph"/>
        <w:numPr>
          <w:ilvl w:val="0"/>
          <w:numId w:val="4"/>
        </w:numPr>
        <w:autoSpaceDE w:val="0"/>
        <w:autoSpaceDN w:val="0"/>
        <w:adjustRightInd w:val="0"/>
        <w:spacing w:after="0" w:line="240" w:lineRule="auto"/>
        <w:rPr>
          <w:rFonts w:ascii="Arial" w:hAnsi="Arial" w:cs="Arial"/>
          <w:bCs/>
          <w:sz w:val="24"/>
          <w:szCs w:val="24"/>
        </w:rPr>
      </w:pPr>
      <w:r w:rsidRPr="009440C9">
        <w:rPr>
          <w:rFonts w:ascii="Arial" w:hAnsi="Arial" w:cs="Arial"/>
          <w:bCs/>
          <w:sz w:val="24"/>
          <w:szCs w:val="24"/>
        </w:rPr>
        <w:t>Youth work organisations are supported to enhance the capacity</w:t>
      </w:r>
      <w:r>
        <w:rPr>
          <w:rFonts w:ascii="Arial" w:hAnsi="Arial" w:cs="Arial"/>
          <w:bCs/>
          <w:sz w:val="24"/>
          <w:szCs w:val="24"/>
        </w:rPr>
        <w:t xml:space="preserve"> </w:t>
      </w:r>
      <w:r w:rsidRPr="009440C9">
        <w:rPr>
          <w:rFonts w:ascii="Arial" w:hAnsi="Arial" w:cs="Arial"/>
          <w:bCs/>
          <w:sz w:val="24"/>
          <w:szCs w:val="24"/>
        </w:rPr>
        <w:t>and effectiveness of their members.</w:t>
      </w:r>
    </w:p>
    <w:p w:rsidR="001F71C6" w:rsidRDefault="001F71C6" w:rsidP="00860C21">
      <w:pPr>
        <w:autoSpaceDE w:val="0"/>
        <w:autoSpaceDN w:val="0"/>
        <w:adjustRightInd w:val="0"/>
        <w:spacing w:after="0" w:line="240" w:lineRule="auto"/>
        <w:rPr>
          <w:rFonts w:ascii="Arial" w:hAnsi="Arial" w:cs="Arial"/>
          <w:bCs/>
          <w:sz w:val="24"/>
          <w:szCs w:val="24"/>
        </w:rPr>
      </w:pPr>
    </w:p>
    <w:p w:rsidR="001F71C6" w:rsidRPr="001F71C6" w:rsidRDefault="001F71C6" w:rsidP="00860C21">
      <w:pPr>
        <w:autoSpaceDE w:val="0"/>
        <w:autoSpaceDN w:val="0"/>
        <w:adjustRightInd w:val="0"/>
        <w:spacing w:after="0" w:line="240" w:lineRule="auto"/>
        <w:rPr>
          <w:rFonts w:ascii="Arial" w:hAnsi="Arial" w:cs="Arial"/>
          <w:bCs/>
          <w:sz w:val="24"/>
          <w:szCs w:val="24"/>
          <w:u w:val="single"/>
        </w:rPr>
      </w:pPr>
      <w:r w:rsidRPr="001F71C6">
        <w:rPr>
          <w:rFonts w:ascii="Arial" w:hAnsi="Arial" w:cs="Arial"/>
          <w:bCs/>
          <w:sz w:val="24"/>
          <w:szCs w:val="24"/>
          <w:u w:val="single"/>
        </w:rPr>
        <w:t xml:space="preserve">Adult Learning in Scotland - Statement of Ambition </w:t>
      </w:r>
    </w:p>
    <w:p w:rsidR="001F71C6" w:rsidRDefault="001F71C6" w:rsidP="00860C21">
      <w:pPr>
        <w:autoSpaceDE w:val="0"/>
        <w:autoSpaceDN w:val="0"/>
        <w:adjustRightInd w:val="0"/>
        <w:spacing w:after="0" w:line="240" w:lineRule="auto"/>
        <w:rPr>
          <w:rFonts w:ascii="AkzidenzGrotesk-Black" w:hAnsi="AkzidenzGrotesk-Black" w:cs="AkzidenzGrotesk-Black"/>
          <w:color w:val="FFFFFF"/>
          <w:sz w:val="26"/>
          <w:szCs w:val="26"/>
        </w:rPr>
      </w:pPr>
      <w:r>
        <w:rPr>
          <w:rFonts w:ascii="AkzidenzGrotesk-Black" w:hAnsi="AkzidenzGrotesk-Black" w:cs="AkzidenzGrotesk-Black"/>
          <w:color w:val="FFFFFF"/>
          <w:sz w:val="26"/>
          <w:szCs w:val="26"/>
        </w:rPr>
        <w:t>OUTCOMES</w:t>
      </w:r>
    </w:p>
    <w:p w:rsidR="001F71C6" w:rsidRPr="001F71C6" w:rsidRDefault="001F71C6" w:rsidP="00860C21">
      <w:pPr>
        <w:autoSpaceDE w:val="0"/>
        <w:autoSpaceDN w:val="0"/>
        <w:adjustRightInd w:val="0"/>
        <w:spacing w:after="0" w:line="240" w:lineRule="auto"/>
        <w:rPr>
          <w:rFonts w:ascii="Arial" w:hAnsi="Arial" w:cs="Arial"/>
          <w:bCs/>
          <w:sz w:val="24"/>
          <w:szCs w:val="24"/>
        </w:rPr>
      </w:pPr>
      <w:r w:rsidRPr="001F71C6">
        <w:rPr>
          <w:rFonts w:ascii="Arial" w:hAnsi="Arial" w:cs="Arial"/>
          <w:bCs/>
          <w:sz w:val="24"/>
          <w:szCs w:val="24"/>
        </w:rPr>
        <w:t xml:space="preserve">Key success factor 4.9 </w:t>
      </w:r>
    </w:p>
    <w:p w:rsidR="001F71C6" w:rsidRDefault="001F71C6" w:rsidP="00860C21">
      <w:pPr>
        <w:autoSpaceDE w:val="0"/>
        <w:autoSpaceDN w:val="0"/>
        <w:adjustRightInd w:val="0"/>
        <w:spacing w:after="0" w:line="240" w:lineRule="auto"/>
        <w:rPr>
          <w:rFonts w:ascii="Arial" w:hAnsi="Arial" w:cs="Arial"/>
          <w:sz w:val="24"/>
          <w:szCs w:val="24"/>
        </w:rPr>
      </w:pPr>
      <w:r w:rsidRPr="00513BE0">
        <w:rPr>
          <w:rFonts w:ascii="Arial" w:hAnsi="Arial" w:cs="Arial"/>
          <w:sz w:val="24"/>
          <w:szCs w:val="24"/>
        </w:rPr>
        <w:t>There should be a framework of professional</w:t>
      </w:r>
      <w:r>
        <w:rPr>
          <w:rFonts w:ascii="Arial" w:hAnsi="Arial" w:cs="Arial"/>
          <w:sz w:val="24"/>
          <w:szCs w:val="24"/>
        </w:rPr>
        <w:t xml:space="preserve"> </w:t>
      </w:r>
      <w:r w:rsidRPr="00513BE0">
        <w:rPr>
          <w:rFonts w:ascii="Arial" w:hAnsi="Arial" w:cs="Arial"/>
          <w:sz w:val="24"/>
          <w:szCs w:val="24"/>
        </w:rPr>
        <w:t>development learning opportunities available</w:t>
      </w:r>
      <w:r>
        <w:rPr>
          <w:rFonts w:ascii="Arial" w:hAnsi="Arial" w:cs="Arial"/>
          <w:sz w:val="24"/>
          <w:szCs w:val="24"/>
        </w:rPr>
        <w:t xml:space="preserve"> </w:t>
      </w:r>
      <w:r w:rsidRPr="00513BE0">
        <w:rPr>
          <w:rFonts w:ascii="Arial" w:hAnsi="Arial" w:cs="Arial"/>
          <w:sz w:val="24"/>
          <w:szCs w:val="24"/>
        </w:rPr>
        <w:t>for practitioners involved in delivering adult</w:t>
      </w:r>
      <w:r>
        <w:rPr>
          <w:rFonts w:ascii="Arial" w:hAnsi="Arial" w:cs="Arial"/>
          <w:sz w:val="24"/>
          <w:szCs w:val="24"/>
        </w:rPr>
        <w:t xml:space="preserve"> </w:t>
      </w:r>
      <w:r w:rsidRPr="00513BE0">
        <w:rPr>
          <w:rFonts w:ascii="Arial" w:hAnsi="Arial" w:cs="Arial"/>
          <w:sz w:val="24"/>
          <w:szCs w:val="24"/>
        </w:rPr>
        <w:t>learning. Practitioners will be encouraged to</w:t>
      </w:r>
      <w:r>
        <w:rPr>
          <w:rFonts w:ascii="Arial" w:hAnsi="Arial" w:cs="Arial"/>
          <w:sz w:val="24"/>
          <w:szCs w:val="24"/>
        </w:rPr>
        <w:t xml:space="preserve"> </w:t>
      </w:r>
      <w:r w:rsidRPr="00513BE0">
        <w:rPr>
          <w:rFonts w:ascii="Arial" w:hAnsi="Arial" w:cs="Arial"/>
          <w:sz w:val="24"/>
          <w:szCs w:val="24"/>
        </w:rPr>
        <w:t>improve their skills through this framework</w:t>
      </w:r>
      <w:r>
        <w:rPr>
          <w:rFonts w:ascii="Arial" w:hAnsi="Arial" w:cs="Arial"/>
          <w:sz w:val="24"/>
          <w:szCs w:val="24"/>
        </w:rPr>
        <w:t xml:space="preserve"> </w:t>
      </w:r>
      <w:r w:rsidRPr="00513BE0">
        <w:rPr>
          <w:rFonts w:ascii="Arial" w:hAnsi="Arial" w:cs="Arial"/>
          <w:sz w:val="24"/>
          <w:szCs w:val="24"/>
        </w:rPr>
        <w:t>in order to provide high-quality learning</w:t>
      </w:r>
      <w:r>
        <w:rPr>
          <w:rFonts w:ascii="Arial" w:hAnsi="Arial" w:cs="Arial"/>
          <w:sz w:val="24"/>
          <w:szCs w:val="24"/>
        </w:rPr>
        <w:t xml:space="preserve"> </w:t>
      </w:r>
      <w:r w:rsidRPr="00513BE0">
        <w:rPr>
          <w:rFonts w:ascii="Arial" w:hAnsi="Arial" w:cs="Arial"/>
          <w:sz w:val="24"/>
          <w:szCs w:val="24"/>
        </w:rPr>
        <w:t>experiences for adult learners</w:t>
      </w:r>
      <w:r>
        <w:rPr>
          <w:rFonts w:ascii="UniversLT-Light" w:hAnsi="UniversLT-Light" w:cs="UniversLT-Light"/>
          <w:color w:val="585757"/>
        </w:rPr>
        <w:t>.</w:t>
      </w:r>
    </w:p>
    <w:p w:rsidR="0013191D" w:rsidRDefault="0013191D" w:rsidP="00860C21">
      <w:pPr>
        <w:pStyle w:val="Default"/>
        <w:rPr>
          <w:color w:val="auto"/>
        </w:rPr>
      </w:pPr>
    </w:p>
    <w:p w:rsidR="001720B9" w:rsidRPr="0058228A" w:rsidRDefault="00C52B70" w:rsidP="00860C21">
      <w:pPr>
        <w:spacing w:line="240" w:lineRule="auto"/>
        <w:rPr>
          <w:rFonts w:ascii="Arial" w:hAnsi="Arial" w:cs="Arial"/>
          <w:sz w:val="24"/>
          <w:szCs w:val="24"/>
          <w:u w:val="single"/>
        </w:rPr>
      </w:pPr>
      <w:r w:rsidRPr="0058228A">
        <w:rPr>
          <w:rFonts w:ascii="Arial" w:hAnsi="Arial" w:cs="Arial"/>
          <w:sz w:val="24"/>
          <w:szCs w:val="24"/>
          <w:u w:val="single"/>
        </w:rPr>
        <w:t>Welcoming Our Learners: Scotland’s ESOL Strategy 2015-2020</w:t>
      </w:r>
    </w:p>
    <w:p w:rsidR="00860C21" w:rsidRDefault="00C52B70" w:rsidP="00860C21">
      <w:pPr>
        <w:pStyle w:val="ListParagraph"/>
        <w:numPr>
          <w:ilvl w:val="0"/>
          <w:numId w:val="6"/>
        </w:numPr>
        <w:spacing w:line="240" w:lineRule="auto"/>
        <w:rPr>
          <w:rFonts w:ascii="Arial" w:hAnsi="Arial" w:cs="Arial"/>
          <w:sz w:val="24"/>
          <w:szCs w:val="24"/>
        </w:rPr>
      </w:pPr>
      <w:r w:rsidRPr="00860C21">
        <w:rPr>
          <w:rFonts w:ascii="Arial" w:hAnsi="Arial" w:cs="Arial"/>
          <w:sz w:val="24"/>
          <w:szCs w:val="24"/>
        </w:rPr>
        <w:t>Every practitioner involved in ESOL delivery in Scotland should have a relevant specialist qualification in the teaching of ESOL.</w:t>
      </w:r>
    </w:p>
    <w:p w:rsidR="00860C21" w:rsidRDefault="00C52B70" w:rsidP="00860C21">
      <w:pPr>
        <w:pStyle w:val="ListParagraph"/>
        <w:numPr>
          <w:ilvl w:val="0"/>
          <w:numId w:val="6"/>
        </w:numPr>
        <w:spacing w:line="240" w:lineRule="auto"/>
        <w:rPr>
          <w:rFonts w:ascii="Arial" w:hAnsi="Arial" w:cs="Arial"/>
          <w:sz w:val="24"/>
          <w:szCs w:val="24"/>
        </w:rPr>
      </w:pPr>
      <w:r w:rsidRPr="00860C21">
        <w:rPr>
          <w:rFonts w:ascii="Arial" w:hAnsi="Arial" w:cs="Arial"/>
          <w:sz w:val="24"/>
          <w:szCs w:val="24"/>
        </w:rPr>
        <w:t xml:space="preserve">ESOL practitioners are supported to enhance and develop their skills so that they effectively support </w:t>
      </w:r>
    </w:p>
    <w:p w:rsidR="00860C21" w:rsidRDefault="00C52B70" w:rsidP="00860C21">
      <w:pPr>
        <w:pStyle w:val="ListParagraph"/>
        <w:numPr>
          <w:ilvl w:val="0"/>
          <w:numId w:val="6"/>
        </w:numPr>
        <w:spacing w:line="240" w:lineRule="auto"/>
        <w:rPr>
          <w:rFonts w:ascii="Arial" w:hAnsi="Arial" w:cs="Arial"/>
          <w:sz w:val="24"/>
          <w:szCs w:val="24"/>
        </w:rPr>
      </w:pPr>
      <w:r w:rsidRPr="00860C21">
        <w:rPr>
          <w:rFonts w:ascii="Arial" w:hAnsi="Arial" w:cs="Arial"/>
          <w:sz w:val="24"/>
          <w:szCs w:val="24"/>
        </w:rPr>
        <w:t>ESOL learners to achieve their learning goals.ESOL practitioners will engage in career long professional learning to meet the changing demands and contexts in which learners access provision.</w:t>
      </w:r>
    </w:p>
    <w:p w:rsidR="00C52B70" w:rsidRPr="00860C21" w:rsidRDefault="00C52B70" w:rsidP="00860C21">
      <w:pPr>
        <w:pStyle w:val="ListParagraph"/>
        <w:numPr>
          <w:ilvl w:val="0"/>
          <w:numId w:val="6"/>
        </w:numPr>
        <w:spacing w:line="240" w:lineRule="auto"/>
        <w:rPr>
          <w:rFonts w:ascii="Arial" w:hAnsi="Arial" w:cs="Arial"/>
          <w:sz w:val="24"/>
          <w:szCs w:val="24"/>
        </w:rPr>
      </w:pPr>
      <w:r w:rsidRPr="00860C21">
        <w:rPr>
          <w:rFonts w:ascii="Arial" w:hAnsi="Arial" w:cs="Arial"/>
          <w:sz w:val="24"/>
          <w:szCs w:val="24"/>
        </w:rPr>
        <w:t>Volunteers are supported to be competent and confident in their support role to learners.</w:t>
      </w:r>
    </w:p>
    <w:p w:rsidR="00C52B70" w:rsidRPr="00B74712" w:rsidRDefault="00C52B70">
      <w:pPr>
        <w:rPr>
          <w:rFonts w:ascii="Arial" w:hAnsi="Arial" w:cs="Arial"/>
          <w:sz w:val="24"/>
          <w:szCs w:val="24"/>
          <w:u w:val="single"/>
        </w:rPr>
      </w:pPr>
    </w:p>
    <w:p w:rsidR="00B74712" w:rsidRDefault="00B74712" w:rsidP="00B74712">
      <w:pPr>
        <w:spacing w:after="0" w:line="240" w:lineRule="auto"/>
        <w:rPr>
          <w:rFonts w:ascii="Arial" w:hAnsi="Arial" w:cs="Arial"/>
          <w:sz w:val="24"/>
          <w:szCs w:val="24"/>
          <w:u w:val="single"/>
        </w:rPr>
      </w:pPr>
      <w:r w:rsidRPr="00B74712">
        <w:rPr>
          <w:rFonts w:ascii="Arial" w:hAnsi="Arial" w:cs="Arial"/>
          <w:sz w:val="24"/>
          <w:szCs w:val="24"/>
          <w:u w:val="single"/>
        </w:rPr>
        <w:t>STEM Education and Training Strategy</w:t>
      </w:r>
    </w:p>
    <w:p w:rsidR="00B74712" w:rsidRPr="00B74712" w:rsidRDefault="00B74712" w:rsidP="00B74712">
      <w:pPr>
        <w:spacing w:after="0" w:line="240" w:lineRule="auto"/>
        <w:rPr>
          <w:rFonts w:ascii="Arial" w:hAnsi="Arial" w:cs="Arial"/>
          <w:sz w:val="24"/>
          <w:szCs w:val="24"/>
          <w:u w:val="single"/>
        </w:rPr>
      </w:pPr>
    </w:p>
    <w:p w:rsidR="00D3026D" w:rsidRPr="00D3026D" w:rsidRDefault="00D3026D" w:rsidP="00D3026D">
      <w:pPr>
        <w:rPr>
          <w:rFonts w:ascii="Arial" w:hAnsi="Arial" w:cs="Arial"/>
          <w:sz w:val="24"/>
          <w:szCs w:val="24"/>
        </w:rPr>
      </w:pPr>
      <w:r w:rsidRPr="00D3026D">
        <w:rPr>
          <w:rFonts w:ascii="Arial" w:hAnsi="Arial" w:cs="Arial"/>
          <w:sz w:val="24"/>
          <w:szCs w:val="24"/>
        </w:rPr>
        <w:t>The strategy sets out the vision for STEM Education and Training for the next five years. It also sets out the actions for the education and training system, the science engagement sector, and for Community Learning and Development (CLD) which will help address these issues over the next five years. Collaboration and strong partnership working by all those with an interest will be critical if we are able to deliver fully on our ambitions.</w:t>
      </w:r>
    </w:p>
    <w:p w:rsidR="00C52B70" w:rsidRDefault="00B74712">
      <w:pPr>
        <w:rPr>
          <w:rFonts w:ascii="Arial" w:hAnsi="Arial" w:cs="Arial"/>
          <w:sz w:val="24"/>
          <w:szCs w:val="24"/>
        </w:rPr>
      </w:pPr>
      <w:r w:rsidRPr="00B74712">
        <w:rPr>
          <w:rFonts w:ascii="Arial" w:hAnsi="Arial" w:cs="Arial"/>
          <w:sz w:val="24"/>
          <w:szCs w:val="24"/>
        </w:rPr>
        <w:t xml:space="preserve">Education Scotland will work with partners and, in particular, practitioners, to develop a coherent national approach to STEM professional learning from early 2018. This will include the development of a new national online resource for STEM and an online professional learning offer for early learning practitioners, primary and secondary teachers, technicians and community learning and development practitioners.  New opportunities will become available during academic year </w:t>
      </w:r>
      <w:r w:rsidRPr="00B74712">
        <w:rPr>
          <w:rFonts w:ascii="Arial" w:hAnsi="Arial" w:cs="Arial"/>
          <w:sz w:val="24"/>
          <w:szCs w:val="24"/>
        </w:rPr>
        <w:lastRenderedPageBreak/>
        <w:t xml:space="preserve">2018/19.  </w:t>
      </w:r>
      <w:r>
        <w:rPr>
          <w:rFonts w:ascii="Arial" w:hAnsi="Arial" w:cs="Arial"/>
          <w:sz w:val="24"/>
          <w:szCs w:val="24"/>
        </w:rPr>
        <w:t xml:space="preserve">ES </w:t>
      </w:r>
      <w:r w:rsidRPr="002740FD">
        <w:rPr>
          <w:rFonts w:ascii="Arial" w:hAnsi="Arial" w:cs="Arial"/>
          <w:sz w:val="24"/>
          <w:szCs w:val="24"/>
        </w:rPr>
        <w:t>will hold an annual learning conference each year of the STEM strategy from 2018-2022‎</w:t>
      </w:r>
      <w:r>
        <w:rPr>
          <w:rFonts w:ascii="Arial" w:hAnsi="Arial" w:cs="Arial"/>
          <w:sz w:val="24"/>
          <w:szCs w:val="24"/>
        </w:rPr>
        <w:t xml:space="preserve"> for CLD practitioners</w:t>
      </w:r>
      <w:r w:rsidRPr="002740FD">
        <w:rPr>
          <w:rFonts w:ascii="Arial" w:hAnsi="Arial" w:cs="Arial"/>
          <w:sz w:val="24"/>
          <w:szCs w:val="24"/>
        </w:rPr>
        <w:t>. These events will be organised in collaboration with partners and showcase inspirational lifelong learning STEM practice</w:t>
      </w:r>
      <w:r w:rsidRPr="00A003CC">
        <w:rPr>
          <w:rFonts w:ascii="Arial" w:hAnsi="Arial" w:cs="Arial"/>
          <w:sz w:val="24"/>
          <w:szCs w:val="24"/>
        </w:rPr>
        <w:t>.</w:t>
      </w:r>
    </w:p>
    <w:p w:rsidR="00D3026D" w:rsidRPr="00D3026D" w:rsidRDefault="00D3026D" w:rsidP="00D3026D">
      <w:pPr>
        <w:rPr>
          <w:rFonts w:ascii="Arial" w:hAnsi="Arial" w:cs="Arial"/>
          <w:sz w:val="24"/>
          <w:szCs w:val="24"/>
        </w:rPr>
      </w:pPr>
      <w:r w:rsidRPr="00D3026D">
        <w:rPr>
          <w:rFonts w:ascii="Arial" w:hAnsi="Arial" w:cs="Arial"/>
          <w:sz w:val="24"/>
          <w:szCs w:val="24"/>
        </w:rPr>
        <w:t>As a result of the actions of this strategy, by 2022 we expect to see increased practitioner confidence in STEM learning in the early years, primary years and in CLD settings.</w:t>
      </w:r>
    </w:p>
    <w:p w:rsidR="00D3026D" w:rsidRDefault="00D3026D" w:rsidP="00D3026D">
      <w:pPr>
        <w:rPr>
          <w:rFonts w:ascii="Arial" w:hAnsi="Arial" w:cs="Arial"/>
          <w:sz w:val="24"/>
          <w:szCs w:val="24"/>
        </w:rPr>
      </w:pPr>
      <w:r w:rsidRPr="00D3026D">
        <w:rPr>
          <w:rFonts w:ascii="Arial" w:hAnsi="Arial" w:cs="Arial"/>
          <w:sz w:val="24"/>
          <w:szCs w:val="24"/>
        </w:rPr>
        <w:t>The Community Learning and Development (CLD) sector has a key role in promoting equity through engaging disadvantaged or vulnerable groups and individuals of all ages in learning. CLD practitioners have identified the lack of low-cost or free STEM activities as a barrier for young people, adults, families and communities engaging with STEM. Increasing partnership working between the CLD sector and the public science engagement sector would help extend the reach of these activities into communities with high levels of socioeconomic deprivation.</w:t>
      </w:r>
    </w:p>
    <w:p w:rsidR="00B74712" w:rsidRDefault="00B74712">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5C1B81" w:rsidRDefault="005C1B81">
      <w:pPr>
        <w:rPr>
          <w:rFonts w:ascii="Arial" w:hAnsi="Arial" w:cs="Arial"/>
          <w:sz w:val="24"/>
          <w:szCs w:val="24"/>
        </w:rPr>
      </w:pPr>
    </w:p>
    <w:p w:rsidR="00B74712" w:rsidRPr="001F71C6" w:rsidRDefault="00B74712" w:rsidP="00B74712">
      <w:pPr>
        <w:spacing w:line="240" w:lineRule="auto"/>
        <w:rPr>
          <w:rFonts w:ascii="Arial" w:hAnsi="Arial" w:cs="Arial"/>
          <w:i/>
          <w:color w:val="31849B" w:themeColor="accent5" w:themeShade="BF"/>
          <w:sz w:val="24"/>
          <w:szCs w:val="24"/>
        </w:rPr>
      </w:pPr>
    </w:p>
    <w:p w:rsidR="00B74712" w:rsidRPr="001F71C6" w:rsidRDefault="00B74712" w:rsidP="00B74712">
      <w:pPr>
        <w:spacing w:line="240" w:lineRule="auto"/>
        <w:rPr>
          <w:rFonts w:ascii="Arial" w:hAnsi="Arial" w:cs="Arial"/>
          <w:i/>
          <w:color w:val="31849B" w:themeColor="accent5" w:themeShade="BF"/>
          <w:sz w:val="24"/>
          <w:szCs w:val="24"/>
        </w:rPr>
      </w:pPr>
    </w:p>
    <w:p w:rsidR="00B74712" w:rsidRPr="00736D3A" w:rsidRDefault="00B74712" w:rsidP="00B74712">
      <w:pPr>
        <w:spacing w:line="240" w:lineRule="auto"/>
        <w:rPr>
          <w:rFonts w:ascii="Arial" w:hAnsi="Arial" w:cs="Arial"/>
          <w:sz w:val="24"/>
          <w:szCs w:val="24"/>
        </w:rPr>
      </w:pPr>
    </w:p>
    <w:sectPr w:rsidR="00B74712" w:rsidRPr="00736D3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CFE" w:rsidRDefault="00810CFE" w:rsidP="00342277">
      <w:pPr>
        <w:spacing w:after="0" w:line="240" w:lineRule="auto"/>
      </w:pPr>
      <w:r>
        <w:separator/>
      </w:r>
    </w:p>
  </w:endnote>
  <w:endnote w:type="continuationSeparator" w:id="0">
    <w:p w:rsidR="00810CFE" w:rsidRDefault="00810CFE" w:rsidP="0034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Grotesk-Black">
    <w:panose1 w:val="00000000000000000000"/>
    <w:charset w:val="00"/>
    <w:family w:val="swiss"/>
    <w:notTrueType/>
    <w:pitch w:val="default"/>
    <w:sig w:usb0="00000003" w:usb1="00000000" w:usb2="00000000" w:usb3="00000000" w:csb0="00000001" w:csb1="00000000"/>
  </w:font>
  <w:font w:name="UniversL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215796"/>
      <w:docPartObj>
        <w:docPartGallery w:val="Page Numbers (Bottom of Page)"/>
        <w:docPartUnique/>
      </w:docPartObj>
    </w:sdtPr>
    <w:sdtEndPr>
      <w:rPr>
        <w:noProof/>
      </w:rPr>
    </w:sdtEndPr>
    <w:sdtContent>
      <w:p w:rsidR="007C1605" w:rsidRDefault="007C1605">
        <w:pPr>
          <w:pStyle w:val="Footer"/>
          <w:jc w:val="center"/>
        </w:pPr>
        <w:r>
          <w:fldChar w:fldCharType="begin"/>
        </w:r>
        <w:r>
          <w:instrText xml:space="preserve"> PAGE   \* MERGEFORMAT </w:instrText>
        </w:r>
        <w:r>
          <w:fldChar w:fldCharType="separate"/>
        </w:r>
        <w:r w:rsidR="0068663C">
          <w:rPr>
            <w:noProof/>
          </w:rPr>
          <w:t>1</w:t>
        </w:r>
        <w:r>
          <w:rPr>
            <w:noProof/>
          </w:rPr>
          <w:fldChar w:fldCharType="end"/>
        </w:r>
      </w:p>
    </w:sdtContent>
  </w:sdt>
  <w:p w:rsidR="00342277" w:rsidRDefault="00342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CFE" w:rsidRDefault="00810CFE" w:rsidP="00342277">
      <w:pPr>
        <w:spacing w:after="0" w:line="240" w:lineRule="auto"/>
      </w:pPr>
      <w:r>
        <w:separator/>
      </w:r>
    </w:p>
  </w:footnote>
  <w:footnote w:type="continuationSeparator" w:id="0">
    <w:p w:rsidR="00810CFE" w:rsidRDefault="00810CFE" w:rsidP="003422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2C48"/>
    <w:multiLevelType w:val="hybridMultilevel"/>
    <w:tmpl w:val="F2A2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2E2695"/>
    <w:multiLevelType w:val="hybridMultilevel"/>
    <w:tmpl w:val="419E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4B1748"/>
    <w:multiLevelType w:val="hybridMultilevel"/>
    <w:tmpl w:val="AD1C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4A0AAB"/>
    <w:multiLevelType w:val="hybridMultilevel"/>
    <w:tmpl w:val="C502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0C506A"/>
    <w:multiLevelType w:val="hybridMultilevel"/>
    <w:tmpl w:val="8CC2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4D7DE3"/>
    <w:multiLevelType w:val="hybridMultilevel"/>
    <w:tmpl w:val="62AA7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4C2919"/>
    <w:multiLevelType w:val="hybridMultilevel"/>
    <w:tmpl w:val="D05AAC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6139C1"/>
    <w:multiLevelType w:val="hybridMultilevel"/>
    <w:tmpl w:val="B3D23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E10855"/>
    <w:multiLevelType w:val="hybridMultilevel"/>
    <w:tmpl w:val="8E82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0B6D22"/>
    <w:multiLevelType w:val="hybridMultilevel"/>
    <w:tmpl w:val="899C99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A25F25"/>
    <w:multiLevelType w:val="hybridMultilevel"/>
    <w:tmpl w:val="BD68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6B237C"/>
    <w:multiLevelType w:val="hybridMultilevel"/>
    <w:tmpl w:val="26E6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6B3468"/>
    <w:multiLevelType w:val="hybridMultilevel"/>
    <w:tmpl w:val="8FE4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7B246C"/>
    <w:multiLevelType w:val="hybridMultilevel"/>
    <w:tmpl w:val="04AC823A"/>
    <w:lvl w:ilvl="0" w:tplc="94A4CE56">
      <w:start w:val="1"/>
      <w:numFmt w:val="bullet"/>
      <w:lvlText w:val="•"/>
      <w:lvlJc w:val="left"/>
      <w:pPr>
        <w:tabs>
          <w:tab w:val="num" w:pos="720"/>
        </w:tabs>
        <w:ind w:left="720" w:hanging="360"/>
      </w:pPr>
      <w:rPr>
        <w:rFonts w:ascii="Arial" w:hAnsi="Arial" w:hint="default"/>
      </w:rPr>
    </w:lvl>
    <w:lvl w:ilvl="1" w:tplc="521C5CC2" w:tentative="1">
      <w:start w:val="1"/>
      <w:numFmt w:val="bullet"/>
      <w:lvlText w:val="•"/>
      <w:lvlJc w:val="left"/>
      <w:pPr>
        <w:tabs>
          <w:tab w:val="num" w:pos="1440"/>
        </w:tabs>
        <w:ind w:left="1440" w:hanging="360"/>
      </w:pPr>
      <w:rPr>
        <w:rFonts w:ascii="Arial" w:hAnsi="Arial" w:hint="default"/>
      </w:rPr>
    </w:lvl>
    <w:lvl w:ilvl="2" w:tplc="EE0E407E" w:tentative="1">
      <w:start w:val="1"/>
      <w:numFmt w:val="bullet"/>
      <w:lvlText w:val="•"/>
      <w:lvlJc w:val="left"/>
      <w:pPr>
        <w:tabs>
          <w:tab w:val="num" w:pos="2160"/>
        </w:tabs>
        <w:ind w:left="2160" w:hanging="360"/>
      </w:pPr>
      <w:rPr>
        <w:rFonts w:ascii="Arial" w:hAnsi="Arial" w:hint="default"/>
      </w:rPr>
    </w:lvl>
    <w:lvl w:ilvl="3" w:tplc="8354C3A0" w:tentative="1">
      <w:start w:val="1"/>
      <w:numFmt w:val="bullet"/>
      <w:lvlText w:val="•"/>
      <w:lvlJc w:val="left"/>
      <w:pPr>
        <w:tabs>
          <w:tab w:val="num" w:pos="2880"/>
        </w:tabs>
        <w:ind w:left="2880" w:hanging="360"/>
      </w:pPr>
      <w:rPr>
        <w:rFonts w:ascii="Arial" w:hAnsi="Arial" w:hint="default"/>
      </w:rPr>
    </w:lvl>
    <w:lvl w:ilvl="4" w:tplc="516AEA4A" w:tentative="1">
      <w:start w:val="1"/>
      <w:numFmt w:val="bullet"/>
      <w:lvlText w:val="•"/>
      <w:lvlJc w:val="left"/>
      <w:pPr>
        <w:tabs>
          <w:tab w:val="num" w:pos="3600"/>
        </w:tabs>
        <w:ind w:left="3600" w:hanging="360"/>
      </w:pPr>
      <w:rPr>
        <w:rFonts w:ascii="Arial" w:hAnsi="Arial" w:hint="default"/>
      </w:rPr>
    </w:lvl>
    <w:lvl w:ilvl="5" w:tplc="C59EBAE2" w:tentative="1">
      <w:start w:val="1"/>
      <w:numFmt w:val="bullet"/>
      <w:lvlText w:val="•"/>
      <w:lvlJc w:val="left"/>
      <w:pPr>
        <w:tabs>
          <w:tab w:val="num" w:pos="4320"/>
        </w:tabs>
        <w:ind w:left="4320" w:hanging="360"/>
      </w:pPr>
      <w:rPr>
        <w:rFonts w:ascii="Arial" w:hAnsi="Arial" w:hint="default"/>
      </w:rPr>
    </w:lvl>
    <w:lvl w:ilvl="6" w:tplc="E2E041D8" w:tentative="1">
      <w:start w:val="1"/>
      <w:numFmt w:val="bullet"/>
      <w:lvlText w:val="•"/>
      <w:lvlJc w:val="left"/>
      <w:pPr>
        <w:tabs>
          <w:tab w:val="num" w:pos="5040"/>
        </w:tabs>
        <w:ind w:left="5040" w:hanging="360"/>
      </w:pPr>
      <w:rPr>
        <w:rFonts w:ascii="Arial" w:hAnsi="Arial" w:hint="default"/>
      </w:rPr>
    </w:lvl>
    <w:lvl w:ilvl="7" w:tplc="573044DE" w:tentative="1">
      <w:start w:val="1"/>
      <w:numFmt w:val="bullet"/>
      <w:lvlText w:val="•"/>
      <w:lvlJc w:val="left"/>
      <w:pPr>
        <w:tabs>
          <w:tab w:val="num" w:pos="5760"/>
        </w:tabs>
        <w:ind w:left="5760" w:hanging="360"/>
      </w:pPr>
      <w:rPr>
        <w:rFonts w:ascii="Arial" w:hAnsi="Arial" w:hint="default"/>
      </w:rPr>
    </w:lvl>
    <w:lvl w:ilvl="8" w:tplc="8B0E2B1A" w:tentative="1">
      <w:start w:val="1"/>
      <w:numFmt w:val="bullet"/>
      <w:lvlText w:val="•"/>
      <w:lvlJc w:val="left"/>
      <w:pPr>
        <w:tabs>
          <w:tab w:val="num" w:pos="6480"/>
        </w:tabs>
        <w:ind w:left="6480" w:hanging="360"/>
      </w:pPr>
      <w:rPr>
        <w:rFonts w:ascii="Arial" w:hAnsi="Arial" w:hint="default"/>
      </w:rPr>
    </w:lvl>
  </w:abstractNum>
  <w:abstractNum w:abstractNumId="14">
    <w:nsid w:val="51C82875"/>
    <w:multiLevelType w:val="hybridMultilevel"/>
    <w:tmpl w:val="8008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3F2014"/>
    <w:multiLevelType w:val="hybridMultilevel"/>
    <w:tmpl w:val="755C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C52D0F"/>
    <w:multiLevelType w:val="hybridMultilevel"/>
    <w:tmpl w:val="AE1E3EEE"/>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7">
    <w:nsid w:val="6A103332"/>
    <w:multiLevelType w:val="hybridMultilevel"/>
    <w:tmpl w:val="9E60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702988"/>
    <w:multiLevelType w:val="hybridMultilevel"/>
    <w:tmpl w:val="0A72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223DBC"/>
    <w:multiLevelType w:val="hybridMultilevel"/>
    <w:tmpl w:val="3BA0F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5476439"/>
    <w:multiLevelType w:val="hybridMultilevel"/>
    <w:tmpl w:val="5FDA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
  </w:num>
  <w:num w:numId="4">
    <w:abstractNumId w:val="15"/>
  </w:num>
  <w:num w:numId="5">
    <w:abstractNumId w:val="13"/>
  </w:num>
  <w:num w:numId="6">
    <w:abstractNumId w:val="12"/>
  </w:num>
  <w:num w:numId="7">
    <w:abstractNumId w:val="9"/>
  </w:num>
  <w:num w:numId="8">
    <w:abstractNumId w:val="0"/>
  </w:num>
  <w:num w:numId="9">
    <w:abstractNumId w:val="4"/>
  </w:num>
  <w:num w:numId="10">
    <w:abstractNumId w:val="11"/>
  </w:num>
  <w:num w:numId="11">
    <w:abstractNumId w:val="10"/>
  </w:num>
  <w:num w:numId="12">
    <w:abstractNumId w:val="5"/>
  </w:num>
  <w:num w:numId="13">
    <w:abstractNumId w:val="17"/>
  </w:num>
  <w:num w:numId="14">
    <w:abstractNumId w:val="7"/>
  </w:num>
  <w:num w:numId="15">
    <w:abstractNumId w:val="6"/>
  </w:num>
  <w:num w:numId="16">
    <w:abstractNumId w:val="2"/>
  </w:num>
  <w:num w:numId="17">
    <w:abstractNumId w:val="8"/>
  </w:num>
  <w:num w:numId="18">
    <w:abstractNumId w:val="19"/>
  </w:num>
  <w:num w:numId="19">
    <w:abstractNumId w:val="18"/>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D3A"/>
    <w:rsid w:val="0007748C"/>
    <w:rsid w:val="00077B61"/>
    <w:rsid w:val="000A1DB0"/>
    <w:rsid w:val="0013191D"/>
    <w:rsid w:val="001720B9"/>
    <w:rsid w:val="00182FD2"/>
    <w:rsid w:val="001F71C6"/>
    <w:rsid w:val="00213303"/>
    <w:rsid w:val="002245DC"/>
    <w:rsid w:val="00236844"/>
    <w:rsid w:val="002D3048"/>
    <w:rsid w:val="00326B5D"/>
    <w:rsid w:val="00342277"/>
    <w:rsid w:val="00443C38"/>
    <w:rsid w:val="00472AE0"/>
    <w:rsid w:val="00481897"/>
    <w:rsid w:val="004A6A70"/>
    <w:rsid w:val="004B1326"/>
    <w:rsid w:val="004D27C3"/>
    <w:rsid w:val="00501CBC"/>
    <w:rsid w:val="00513BE0"/>
    <w:rsid w:val="0058228A"/>
    <w:rsid w:val="005C1B81"/>
    <w:rsid w:val="00603711"/>
    <w:rsid w:val="0068663C"/>
    <w:rsid w:val="0071055B"/>
    <w:rsid w:val="00736D3A"/>
    <w:rsid w:val="00770C7D"/>
    <w:rsid w:val="007B04A4"/>
    <w:rsid w:val="007C1605"/>
    <w:rsid w:val="00810CFE"/>
    <w:rsid w:val="00816280"/>
    <w:rsid w:val="00860C21"/>
    <w:rsid w:val="0091087D"/>
    <w:rsid w:val="00911AD0"/>
    <w:rsid w:val="009440C9"/>
    <w:rsid w:val="00960638"/>
    <w:rsid w:val="009C3DF9"/>
    <w:rsid w:val="00AC6790"/>
    <w:rsid w:val="00B74712"/>
    <w:rsid w:val="00BC2120"/>
    <w:rsid w:val="00C52B70"/>
    <w:rsid w:val="00C54BFD"/>
    <w:rsid w:val="00C61238"/>
    <w:rsid w:val="00D3026D"/>
    <w:rsid w:val="00DE2B31"/>
    <w:rsid w:val="00FD7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0B9"/>
    <w:pPr>
      <w:ind w:left="720"/>
      <w:contextualSpacing/>
    </w:pPr>
  </w:style>
  <w:style w:type="paragraph" w:customStyle="1" w:styleId="Default">
    <w:name w:val="Default"/>
    <w:rsid w:val="0013191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F71C6"/>
    <w:pPr>
      <w:spacing w:after="0" w:line="240" w:lineRule="auto"/>
    </w:pPr>
  </w:style>
  <w:style w:type="paragraph" w:styleId="BalloonText">
    <w:name w:val="Balloon Text"/>
    <w:basedOn w:val="Normal"/>
    <w:link w:val="BalloonTextChar"/>
    <w:uiPriority w:val="99"/>
    <w:semiHidden/>
    <w:unhideWhenUsed/>
    <w:rsid w:val="00582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28A"/>
    <w:rPr>
      <w:rFonts w:ascii="Tahoma" w:hAnsi="Tahoma" w:cs="Tahoma"/>
      <w:sz w:val="16"/>
      <w:szCs w:val="16"/>
    </w:rPr>
  </w:style>
  <w:style w:type="paragraph" w:styleId="Header">
    <w:name w:val="header"/>
    <w:basedOn w:val="Normal"/>
    <w:link w:val="HeaderChar"/>
    <w:uiPriority w:val="99"/>
    <w:unhideWhenUsed/>
    <w:rsid w:val="00342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277"/>
  </w:style>
  <w:style w:type="paragraph" w:styleId="Footer">
    <w:name w:val="footer"/>
    <w:basedOn w:val="Normal"/>
    <w:link w:val="FooterChar"/>
    <w:uiPriority w:val="99"/>
    <w:unhideWhenUsed/>
    <w:rsid w:val="00342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277"/>
  </w:style>
  <w:style w:type="table" w:styleId="TableGrid">
    <w:name w:val="Table Grid"/>
    <w:basedOn w:val="TableNormal"/>
    <w:uiPriority w:val="59"/>
    <w:rsid w:val="005C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0B9"/>
    <w:pPr>
      <w:ind w:left="720"/>
      <w:contextualSpacing/>
    </w:pPr>
  </w:style>
  <w:style w:type="paragraph" w:customStyle="1" w:styleId="Default">
    <w:name w:val="Default"/>
    <w:rsid w:val="0013191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F71C6"/>
    <w:pPr>
      <w:spacing w:after="0" w:line="240" w:lineRule="auto"/>
    </w:pPr>
  </w:style>
  <w:style w:type="paragraph" w:styleId="BalloonText">
    <w:name w:val="Balloon Text"/>
    <w:basedOn w:val="Normal"/>
    <w:link w:val="BalloonTextChar"/>
    <w:uiPriority w:val="99"/>
    <w:semiHidden/>
    <w:unhideWhenUsed/>
    <w:rsid w:val="00582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28A"/>
    <w:rPr>
      <w:rFonts w:ascii="Tahoma" w:hAnsi="Tahoma" w:cs="Tahoma"/>
      <w:sz w:val="16"/>
      <w:szCs w:val="16"/>
    </w:rPr>
  </w:style>
  <w:style w:type="paragraph" w:styleId="Header">
    <w:name w:val="header"/>
    <w:basedOn w:val="Normal"/>
    <w:link w:val="HeaderChar"/>
    <w:uiPriority w:val="99"/>
    <w:unhideWhenUsed/>
    <w:rsid w:val="00342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277"/>
  </w:style>
  <w:style w:type="paragraph" w:styleId="Footer">
    <w:name w:val="footer"/>
    <w:basedOn w:val="Normal"/>
    <w:link w:val="FooterChar"/>
    <w:uiPriority w:val="99"/>
    <w:unhideWhenUsed/>
    <w:rsid w:val="00342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277"/>
  </w:style>
  <w:style w:type="table" w:styleId="TableGrid">
    <w:name w:val="Table Grid"/>
    <w:basedOn w:val="TableNormal"/>
    <w:uiPriority w:val="59"/>
    <w:rsid w:val="005C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873296">
      <w:bodyDiv w:val="1"/>
      <w:marLeft w:val="0"/>
      <w:marRight w:val="0"/>
      <w:marTop w:val="0"/>
      <w:marBottom w:val="0"/>
      <w:divBdr>
        <w:top w:val="none" w:sz="0" w:space="0" w:color="auto"/>
        <w:left w:val="none" w:sz="0" w:space="0" w:color="auto"/>
        <w:bottom w:val="none" w:sz="0" w:space="0" w:color="auto"/>
        <w:right w:val="none" w:sz="0" w:space="0" w:color="auto"/>
      </w:divBdr>
      <w:divsChild>
        <w:div w:id="726491917">
          <w:marLeft w:val="720"/>
          <w:marRight w:val="0"/>
          <w:marTop w:val="115"/>
          <w:marBottom w:val="288"/>
          <w:divBdr>
            <w:top w:val="none" w:sz="0" w:space="0" w:color="auto"/>
            <w:left w:val="none" w:sz="0" w:space="0" w:color="auto"/>
            <w:bottom w:val="none" w:sz="0" w:space="0" w:color="auto"/>
            <w:right w:val="none" w:sz="0" w:space="0" w:color="auto"/>
          </w:divBdr>
        </w:div>
        <w:div w:id="155919400">
          <w:marLeft w:val="720"/>
          <w:marRight w:val="0"/>
          <w:marTop w:val="115"/>
          <w:marBottom w:val="288"/>
          <w:divBdr>
            <w:top w:val="none" w:sz="0" w:space="0" w:color="auto"/>
            <w:left w:val="none" w:sz="0" w:space="0" w:color="auto"/>
            <w:bottom w:val="none" w:sz="0" w:space="0" w:color="auto"/>
            <w:right w:val="none" w:sz="0" w:space="0" w:color="auto"/>
          </w:divBdr>
        </w:div>
        <w:div w:id="616644725">
          <w:marLeft w:val="720"/>
          <w:marRight w:val="0"/>
          <w:marTop w:val="115"/>
          <w:marBottom w:val="288"/>
          <w:divBdr>
            <w:top w:val="none" w:sz="0" w:space="0" w:color="auto"/>
            <w:left w:val="none" w:sz="0" w:space="0" w:color="auto"/>
            <w:bottom w:val="none" w:sz="0" w:space="0" w:color="auto"/>
            <w:right w:val="none" w:sz="0" w:space="0" w:color="auto"/>
          </w:divBdr>
        </w:div>
        <w:div w:id="1551264191">
          <w:marLeft w:val="720"/>
          <w:marRight w:val="0"/>
          <w:marTop w:val="115"/>
          <w:marBottom w:val="2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58199-2BD5-4B7E-B375-37E9E3C1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3879</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u417612</dc:creator>
  <cp:lastModifiedBy>Catto, Derek</cp:lastModifiedBy>
  <cp:revision>2</cp:revision>
  <cp:lastPrinted>2018-03-09T10:46:00Z</cp:lastPrinted>
  <dcterms:created xsi:type="dcterms:W3CDTF">2018-03-13T11:41:00Z</dcterms:created>
  <dcterms:modified xsi:type="dcterms:W3CDTF">2018-03-13T11:41:00Z</dcterms:modified>
</cp:coreProperties>
</file>