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0815" w14:textId="77777777" w:rsidR="00380664" w:rsidRDefault="00B35C26" w:rsidP="00B35C26">
      <w:pPr>
        <w:jc w:val="center"/>
        <w:rPr>
          <w:b/>
          <w:bCs/>
          <w:sz w:val="28"/>
          <w:szCs w:val="28"/>
        </w:rPr>
      </w:pPr>
      <w:r w:rsidRPr="00B35C26">
        <w:rPr>
          <w:b/>
          <w:bCs/>
          <w:sz w:val="28"/>
          <w:szCs w:val="28"/>
        </w:rPr>
        <w:t xml:space="preserve">Quality in Online and Blended Learning </w:t>
      </w:r>
      <w:r>
        <w:rPr>
          <w:b/>
          <w:bCs/>
          <w:sz w:val="28"/>
          <w:szCs w:val="28"/>
        </w:rPr>
        <w:t>–</w:t>
      </w:r>
      <w:r w:rsidRPr="00B35C26">
        <w:rPr>
          <w:b/>
          <w:bCs/>
          <w:sz w:val="28"/>
          <w:szCs w:val="28"/>
        </w:rPr>
        <w:t xml:space="preserve"> Research</w:t>
      </w:r>
    </w:p>
    <w:p w14:paraId="120EEE4A" w14:textId="77777777" w:rsidR="00B35C26" w:rsidRDefault="00B35C26" w:rsidP="00B35C26">
      <w:pPr>
        <w:jc w:val="center"/>
        <w:rPr>
          <w:rFonts w:ascii="Calibri" w:hAnsi="Calibri" w:cs="Calibri"/>
          <w:color w:val="201F1E"/>
          <w:sz w:val="24"/>
          <w:szCs w:val="24"/>
          <w:bdr w:val="none" w:sz="0" w:space="0" w:color="auto" w:frame="1"/>
        </w:rPr>
      </w:pPr>
      <w:r w:rsidRPr="00B35C26">
        <w:rPr>
          <w:rFonts w:ascii="Calibri" w:hAnsi="Calibri" w:cs="Calibri"/>
          <w:color w:val="201F1E"/>
          <w:sz w:val="24"/>
          <w:szCs w:val="24"/>
          <w:bdr w:val="none" w:sz="0" w:space="0" w:color="auto" w:frame="1"/>
        </w:rPr>
        <w:t>“The use of video/computer games as a part of digital youth work”</w:t>
      </w:r>
    </w:p>
    <w:p w14:paraId="61D85AE2" w14:textId="44E9FA10" w:rsidR="00B35C26" w:rsidRDefault="00B35C26" w:rsidP="00B35C26">
      <w:pPr>
        <w:jc w:val="center"/>
        <w:rPr>
          <w:rFonts w:ascii="Calibri" w:hAnsi="Calibri" w:cs="Calibri"/>
          <w:color w:val="201F1E"/>
          <w:sz w:val="24"/>
          <w:szCs w:val="24"/>
          <w:bdr w:val="none" w:sz="0" w:space="0" w:color="auto" w:frame="1"/>
        </w:rPr>
      </w:pPr>
      <w:r>
        <w:rPr>
          <w:rFonts w:ascii="Calibri" w:hAnsi="Calibri" w:cs="Calibri"/>
          <w:color w:val="201F1E"/>
          <w:sz w:val="24"/>
          <w:szCs w:val="24"/>
          <w:bdr w:val="none" w:sz="0" w:space="0" w:color="auto" w:frame="1"/>
        </w:rPr>
        <w:t>Fraser Morrison – Youth Development Officer – High Life Highland</w:t>
      </w:r>
    </w:p>
    <w:p w14:paraId="566372CC" w14:textId="77777777" w:rsidR="008B5FD2" w:rsidRDefault="008B5FD2" w:rsidP="00B35C26">
      <w:pPr>
        <w:rPr>
          <w:sz w:val="24"/>
          <w:szCs w:val="24"/>
          <w:u w:val="single"/>
        </w:rPr>
      </w:pPr>
    </w:p>
    <w:p w14:paraId="44236D50" w14:textId="0772B3AC" w:rsidR="00B35C26" w:rsidRDefault="006E1063" w:rsidP="00B35C26">
      <w:pPr>
        <w:rPr>
          <w:sz w:val="24"/>
          <w:szCs w:val="24"/>
          <w:u w:val="single"/>
        </w:rPr>
      </w:pPr>
      <w:r w:rsidRPr="00C762E9">
        <w:rPr>
          <w:sz w:val="24"/>
          <w:szCs w:val="24"/>
          <w:u w:val="single"/>
        </w:rPr>
        <w:t>What does the Research / Practice Te</w:t>
      </w:r>
      <w:r w:rsidR="008352DE" w:rsidRPr="00C762E9">
        <w:rPr>
          <w:sz w:val="24"/>
          <w:szCs w:val="24"/>
          <w:u w:val="single"/>
        </w:rPr>
        <w:t>ll Us?</w:t>
      </w:r>
    </w:p>
    <w:p w14:paraId="496FC9D1" w14:textId="61CE70C9" w:rsidR="00C762E9" w:rsidRDefault="00A72E25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From the research and practice that I have </w:t>
      </w:r>
      <w:r w:rsidR="002347D5">
        <w:rPr>
          <w:sz w:val="24"/>
          <w:szCs w:val="24"/>
        </w:rPr>
        <w:t xml:space="preserve">read there </w:t>
      </w:r>
      <w:r w:rsidR="00390702">
        <w:rPr>
          <w:sz w:val="24"/>
          <w:szCs w:val="24"/>
        </w:rPr>
        <w:t xml:space="preserve">appears to be </w:t>
      </w:r>
      <w:r w:rsidR="00DE219E">
        <w:rPr>
          <w:sz w:val="24"/>
          <w:szCs w:val="24"/>
        </w:rPr>
        <w:t xml:space="preserve">several organisations which have been using video games as part of </w:t>
      </w:r>
      <w:r w:rsidR="00524687">
        <w:rPr>
          <w:sz w:val="24"/>
          <w:szCs w:val="24"/>
        </w:rPr>
        <w:t xml:space="preserve">digital youth work delivery. Examples </w:t>
      </w:r>
      <w:r w:rsidR="00B748DE">
        <w:rPr>
          <w:sz w:val="24"/>
          <w:szCs w:val="24"/>
        </w:rPr>
        <w:t xml:space="preserve">found have been from the UK and more widely in different European countries. </w:t>
      </w:r>
      <w:r w:rsidR="00D45C65">
        <w:rPr>
          <w:sz w:val="24"/>
          <w:szCs w:val="24"/>
        </w:rPr>
        <w:t xml:space="preserve">Some </w:t>
      </w:r>
      <w:r w:rsidR="00397A78">
        <w:rPr>
          <w:sz w:val="24"/>
          <w:szCs w:val="24"/>
        </w:rPr>
        <w:t>organisations have been using video games in a blended approach with</w:t>
      </w:r>
      <w:r w:rsidR="00FC5C05">
        <w:rPr>
          <w:sz w:val="24"/>
          <w:szCs w:val="24"/>
        </w:rPr>
        <w:t xml:space="preserve"> a physical ‘gaming café</w:t>
      </w:r>
      <w:r w:rsidR="001072CB">
        <w:rPr>
          <w:sz w:val="24"/>
          <w:szCs w:val="24"/>
        </w:rPr>
        <w:t xml:space="preserve">’ </w:t>
      </w:r>
      <w:r w:rsidR="00FC5C05">
        <w:rPr>
          <w:sz w:val="24"/>
          <w:szCs w:val="24"/>
        </w:rPr>
        <w:t xml:space="preserve">or similar augmenting an online </w:t>
      </w:r>
      <w:r w:rsidR="001072CB">
        <w:rPr>
          <w:sz w:val="24"/>
          <w:szCs w:val="24"/>
        </w:rPr>
        <w:t xml:space="preserve">delivery. Others </w:t>
      </w:r>
      <w:r w:rsidR="00B905FA">
        <w:rPr>
          <w:sz w:val="24"/>
          <w:szCs w:val="24"/>
        </w:rPr>
        <w:t>more exclusively</w:t>
      </w:r>
      <w:r w:rsidR="001072CB">
        <w:rPr>
          <w:sz w:val="24"/>
          <w:szCs w:val="24"/>
        </w:rPr>
        <w:t xml:space="preserve"> </w:t>
      </w:r>
      <w:r w:rsidR="00C42015">
        <w:rPr>
          <w:sz w:val="24"/>
          <w:szCs w:val="24"/>
        </w:rPr>
        <w:t xml:space="preserve">using video games in an online capacity as a method of engagement with young people.  </w:t>
      </w:r>
    </w:p>
    <w:p w14:paraId="671CF6D4" w14:textId="77777777" w:rsidR="001704C9" w:rsidRDefault="007D531B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Some of the main points to consider </w:t>
      </w:r>
      <w:r w:rsidR="00821171">
        <w:rPr>
          <w:sz w:val="24"/>
          <w:szCs w:val="24"/>
        </w:rPr>
        <w:t xml:space="preserve">as outlined by Tony Dellaquaglia from </w:t>
      </w:r>
      <w:r w:rsidR="00BF4A8D">
        <w:rPr>
          <w:sz w:val="24"/>
          <w:szCs w:val="24"/>
        </w:rPr>
        <w:t>YMCA Tayside</w:t>
      </w:r>
      <w:r w:rsidR="00EE1192">
        <w:rPr>
          <w:sz w:val="24"/>
          <w:szCs w:val="24"/>
        </w:rPr>
        <w:t xml:space="preserve">: </w:t>
      </w:r>
    </w:p>
    <w:p w14:paraId="47C9C33C" w14:textId="7DF44F5B" w:rsidR="000A49CC" w:rsidRDefault="00B00CBE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4C9">
        <w:rPr>
          <w:sz w:val="24"/>
          <w:szCs w:val="24"/>
        </w:rPr>
        <w:t>Cross platform</w:t>
      </w:r>
      <w:r w:rsidR="00A51EF9">
        <w:rPr>
          <w:sz w:val="24"/>
          <w:szCs w:val="24"/>
        </w:rPr>
        <w:t xml:space="preserve"> (available on mobile, console, PC etc)</w:t>
      </w:r>
      <w:r w:rsidRPr="001704C9">
        <w:rPr>
          <w:sz w:val="24"/>
          <w:szCs w:val="24"/>
        </w:rPr>
        <w:t xml:space="preserve"> games</w:t>
      </w:r>
      <w:r w:rsidR="00667A17" w:rsidRPr="001704C9">
        <w:rPr>
          <w:sz w:val="24"/>
          <w:szCs w:val="24"/>
        </w:rPr>
        <w:t xml:space="preserve"> which would be accessible to be the largest group of young people</w:t>
      </w:r>
      <w:r w:rsidR="001704C9">
        <w:rPr>
          <w:sz w:val="24"/>
          <w:szCs w:val="24"/>
        </w:rPr>
        <w:t>.</w:t>
      </w:r>
    </w:p>
    <w:p w14:paraId="0A5650E9" w14:textId="223DD9C9" w:rsidR="001704C9" w:rsidRDefault="00147D13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of Discord as a online community platform</w:t>
      </w:r>
      <w:r w:rsidR="00291B01">
        <w:rPr>
          <w:sz w:val="24"/>
          <w:szCs w:val="24"/>
        </w:rPr>
        <w:t xml:space="preserve"> which the gaming rotates around.</w:t>
      </w:r>
    </w:p>
    <w:p w14:paraId="39D8A9F8" w14:textId="2C2B2A4A" w:rsidR="00291B01" w:rsidRDefault="00291B01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having separate </w:t>
      </w:r>
      <w:r w:rsidR="008E67EC">
        <w:rPr>
          <w:sz w:val="24"/>
          <w:szCs w:val="24"/>
        </w:rPr>
        <w:t xml:space="preserve">accounts and </w:t>
      </w:r>
      <w:r w:rsidR="008A7EF6">
        <w:rPr>
          <w:sz w:val="24"/>
          <w:szCs w:val="24"/>
        </w:rPr>
        <w:t xml:space="preserve">being </w:t>
      </w:r>
      <w:r w:rsidR="006857FF">
        <w:rPr>
          <w:sz w:val="24"/>
          <w:szCs w:val="24"/>
        </w:rPr>
        <w:t>comfortable / familiar with games and systems</w:t>
      </w:r>
      <w:r w:rsidR="0088488A">
        <w:rPr>
          <w:sz w:val="24"/>
          <w:szCs w:val="24"/>
        </w:rPr>
        <w:t>.</w:t>
      </w:r>
    </w:p>
    <w:p w14:paraId="0F022E61" w14:textId="7834FCEF" w:rsidR="0088488A" w:rsidRDefault="0088488A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 ratings and themes of the games</w:t>
      </w:r>
      <w:r w:rsidR="0083250D">
        <w:rPr>
          <w:sz w:val="24"/>
          <w:szCs w:val="24"/>
        </w:rPr>
        <w:t xml:space="preserve"> plus how to create private lobbies/servers</w:t>
      </w:r>
      <w:r w:rsidR="00BC7AE4">
        <w:rPr>
          <w:sz w:val="24"/>
          <w:szCs w:val="24"/>
        </w:rPr>
        <w:t xml:space="preserve">. </w:t>
      </w:r>
    </w:p>
    <w:p w14:paraId="23D8571C" w14:textId="26B122EA" w:rsidR="00BC7AE4" w:rsidRDefault="00BC7AE4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Safeguarding e.g. 2 staff online</w:t>
      </w:r>
      <w:r w:rsidR="00E0218A">
        <w:rPr>
          <w:sz w:val="24"/>
          <w:szCs w:val="24"/>
        </w:rPr>
        <w:t>, consent from parents for U16s</w:t>
      </w:r>
      <w:r w:rsidR="00114A98">
        <w:rPr>
          <w:sz w:val="24"/>
          <w:szCs w:val="24"/>
        </w:rPr>
        <w:t>.</w:t>
      </w:r>
    </w:p>
    <w:p w14:paraId="749527B2" w14:textId="3C6F4402" w:rsidR="00114A98" w:rsidRDefault="00114A98" w:rsidP="001704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Updating of the organisation’s social media / internet policy. </w:t>
      </w:r>
    </w:p>
    <w:p w14:paraId="1390C849" w14:textId="3ED5C58B" w:rsidR="00687B58" w:rsidRPr="00687B58" w:rsidRDefault="006B2A1A" w:rsidP="00687B58">
      <w:pPr>
        <w:rPr>
          <w:sz w:val="24"/>
          <w:szCs w:val="24"/>
        </w:rPr>
      </w:pPr>
      <w:r>
        <w:rPr>
          <w:sz w:val="24"/>
          <w:szCs w:val="24"/>
        </w:rPr>
        <w:t xml:space="preserve">The use of online video games </w:t>
      </w:r>
      <w:r w:rsidR="0011653F">
        <w:rPr>
          <w:sz w:val="24"/>
          <w:szCs w:val="24"/>
        </w:rPr>
        <w:t xml:space="preserve">allows for youth work to engage with a group of young people </w:t>
      </w:r>
      <w:r w:rsidR="008B3D94">
        <w:rPr>
          <w:sz w:val="24"/>
          <w:szCs w:val="24"/>
        </w:rPr>
        <w:t xml:space="preserve">who may not have normally </w:t>
      </w:r>
      <w:r w:rsidR="00725614">
        <w:rPr>
          <w:sz w:val="24"/>
          <w:szCs w:val="24"/>
        </w:rPr>
        <w:t xml:space="preserve">linked in with other activities. It allows for the creation of a familiar </w:t>
      </w:r>
      <w:r w:rsidR="00A42098">
        <w:rPr>
          <w:sz w:val="24"/>
          <w:szCs w:val="24"/>
        </w:rPr>
        <w:t xml:space="preserve">place where co-operative or more competitive activities </w:t>
      </w:r>
      <w:r w:rsidR="00A410CD">
        <w:rPr>
          <w:sz w:val="24"/>
          <w:szCs w:val="24"/>
        </w:rPr>
        <w:t xml:space="preserve">can be used to build relationships with other young people and the youth workers. </w:t>
      </w:r>
      <w:r w:rsidR="00390110">
        <w:rPr>
          <w:sz w:val="24"/>
          <w:szCs w:val="24"/>
        </w:rPr>
        <w:t xml:space="preserve">In many ways the use of online gaming is </w:t>
      </w:r>
      <w:r w:rsidR="004A6106">
        <w:rPr>
          <w:sz w:val="24"/>
          <w:szCs w:val="24"/>
        </w:rPr>
        <w:t xml:space="preserve">simply another method of engagement replacing </w:t>
      </w:r>
      <w:r w:rsidR="00ED2AAB">
        <w:rPr>
          <w:sz w:val="24"/>
          <w:szCs w:val="24"/>
        </w:rPr>
        <w:t xml:space="preserve">for example a game of pool in a youth club or a game of football in a games hall. </w:t>
      </w:r>
      <w:r w:rsidR="00772E61">
        <w:rPr>
          <w:sz w:val="24"/>
          <w:szCs w:val="24"/>
        </w:rPr>
        <w:t>Although that’s not to</w:t>
      </w:r>
      <w:r w:rsidR="00553615">
        <w:rPr>
          <w:sz w:val="24"/>
          <w:szCs w:val="24"/>
        </w:rPr>
        <w:t xml:space="preserve"> say that the games themselves </w:t>
      </w:r>
      <w:r w:rsidR="00DC0A58">
        <w:rPr>
          <w:sz w:val="24"/>
          <w:szCs w:val="24"/>
        </w:rPr>
        <w:t xml:space="preserve">have no benefit. This engagement could then develop into other </w:t>
      </w:r>
      <w:r w:rsidR="00472491">
        <w:rPr>
          <w:sz w:val="24"/>
          <w:szCs w:val="24"/>
        </w:rPr>
        <w:t>skills such as coding</w:t>
      </w:r>
      <w:r w:rsidR="00E71D97">
        <w:rPr>
          <w:sz w:val="24"/>
          <w:szCs w:val="24"/>
        </w:rPr>
        <w:t>, e</w:t>
      </w:r>
      <w:r w:rsidR="002F02A2">
        <w:rPr>
          <w:sz w:val="24"/>
          <w:szCs w:val="24"/>
        </w:rPr>
        <w:t>-</w:t>
      </w:r>
      <w:r w:rsidR="00E71D97">
        <w:rPr>
          <w:sz w:val="24"/>
          <w:szCs w:val="24"/>
        </w:rPr>
        <w:t>ports</w:t>
      </w:r>
      <w:r w:rsidR="00472491">
        <w:rPr>
          <w:sz w:val="24"/>
          <w:szCs w:val="24"/>
        </w:rPr>
        <w:t xml:space="preserve"> or content creation. </w:t>
      </w:r>
    </w:p>
    <w:p w14:paraId="6D271E64" w14:textId="440F0F1C" w:rsidR="008E43E7" w:rsidRDefault="008E43E7" w:rsidP="00B35C26">
      <w:pPr>
        <w:rPr>
          <w:sz w:val="24"/>
          <w:szCs w:val="24"/>
          <w:u w:val="single"/>
        </w:rPr>
      </w:pPr>
      <w:r w:rsidRPr="008E43E7">
        <w:rPr>
          <w:sz w:val="24"/>
          <w:szCs w:val="24"/>
          <w:u w:val="single"/>
        </w:rPr>
        <w:t>How Does Research / Guidance Help us Evaluate Effectiveness?</w:t>
      </w:r>
    </w:p>
    <w:p w14:paraId="10C381B6" w14:textId="3F73BB99" w:rsidR="00C90448" w:rsidRDefault="00186303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It was difficult to find a great deal of information on this </w:t>
      </w:r>
      <w:proofErr w:type="gramStart"/>
      <w:r>
        <w:rPr>
          <w:sz w:val="24"/>
          <w:szCs w:val="24"/>
        </w:rPr>
        <w:t>particu</w:t>
      </w:r>
      <w:r w:rsidR="00FB6A73">
        <w:rPr>
          <w:sz w:val="24"/>
          <w:szCs w:val="24"/>
        </w:rPr>
        <w:t>lar point</w:t>
      </w:r>
      <w:proofErr w:type="gramEnd"/>
      <w:r w:rsidR="00FB6A73">
        <w:rPr>
          <w:sz w:val="24"/>
          <w:szCs w:val="24"/>
        </w:rPr>
        <w:t xml:space="preserve"> </w:t>
      </w:r>
      <w:r w:rsidR="002B3A36">
        <w:rPr>
          <w:sz w:val="24"/>
          <w:szCs w:val="24"/>
        </w:rPr>
        <w:t>with regards to online gaming projects. That said</w:t>
      </w:r>
      <w:r w:rsidR="00C167B3">
        <w:rPr>
          <w:sz w:val="24"/>
          <w:szCs w:val="24"/>
        </w:rPr>
        <w:t>,</w:t>
      </w:r>
      <w:r w:rsidR="002B3A36">
        <w:rPr>
          <w:sz w:val="24"/>
          <w:szCs w:val="24"/>
        </w:rPr>
        <w:t xml:space="preserve"> Carlow </w:t>
      </w:r>
      <w:r w:rsidR="00C167B3">
        <w:rPr>
          <w:sz w:val="24"/>
          <w:szCs w:val="24"/>
        </w:rPr>
        <w:t xml:space="preserve">Youth Service </w:t>
      </w:r>
      <w:r w:rsidR="00836252">
        <w:rPr>
          <w:sz w:val="24"/>
          <w:szCs w:val="24"/>
        </w:rPr>
        <w:t xml:space="preserve">evaluate their </w:t>
      </w:r>
      <w:r w:rsidR="0015690C">
        <w:rPr>
          <w:sz w:val="24"/>
          <w:szCs w:val="24"/>
        </w:rPr>
        <w:t>gaming engagement weekly asking about one thing that they liked and one thing that could improve</w:t>
      </w:r>
      <w:r w:rsidR="00F517E4">
        <w:rPr>
          <w:sz w:val="24"/>
          <w:szCs w:val="24"/>
        </w:rPr>
        <w:t xml:space="preserve">. In </w:t>
      </w:r>
      <w:r w:rsidR="009D181F">
        <w:rPr>
          <w:sz w:val="24"/>
          <w:szCs w:val="24"/>
        </w:rPr>
        <w:t>addition,</w:t>
      </w:r>
      <w:r w:rsidR="00F517E4">
        <w:rPr>
          <w:sz w:val="24"/>
          <w:szCs w:val="24"/>
        </w:rPr>
        <w:t xml:space="preserve"> they use this and other feedback to </w:t>
      </w:r>
      <w:r w:rsidR="00900468">
        <w:rPr>
          <w:sz w:val="24"/>
          <w:szCs w:val="24"/>
        </w:rPr>
        <w:t xml:space="preserve">encourage and support the young people to take responsibility to run and organise their </w:t>
      </w:r>
      <w:r w:rsidR="008729F9">
        <w:rPr>
          <w:sz w:val="24"/>
          <w:szCs w:val="24"/>
        </w:rPr>
        <w:t>events such as competitions.</w:t>
      </w:r>
    </w:p>
    <w:p w14:paraId="4D010D67" w14:textId="29E90FD0" w:rsidR="00977BD6" w:rsidRPr="00C90448" w:rsidRDefault="00977BD6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This has had the impact of improving confidence and building new social and emotional connections with other young people and the </w:t>
      </w:r>
      <w:r w:rsidR="009D181F">
        <w:rPr>
          <w:sz w:val="24"/>
          <w:szCs w:val="24"/>
        </w:rPr>
        <w:t>youth work staff.</w:t>
      </w:r>
      <w:r w:rsidR="00922BC0">
        <w:rPr>
          <w:sz w:val="24"/>
          <w:szCs w:val="24"/>
        </w:rPr>
        <w:t xml:space="preserve"> </w:t>
      </w:r>
      <w:r w:rsidR="006F4EC5">
        <w:rPr>
          <w:sz w:val="24"/>
          <w:szCs w:val="24"/>
        </w:rPr>
        <w:t xml:space="preserve">It also provided a pathway for </w:t>
      </w:r>
      <w:r w:rsidR="00BB39DA">
        <w:rPr>
          <w:sz w:val="24"/>
          <w:szCs w:val="24"/>
        </w:rPr>
        <w:t>‘heavy gamers’ to engage with other services</w:t>
      </w:r>
      <w:r w:rsidR="00C51D9C">
        <w:rPr>
          <w:sz w:val="24"/>
          <w:szCs w:val="24"/>
        </w:rPr>
        <w:t xml:space="preserve"> have discussions around their gaming</w:t>
      </w:r>
      <w:r w:rsidR="00BB39DA">
        <w:rPr>
          <w:sz w:val="24"/>
          <w:szCs w:val="24"/>
        </w:rPr>
        <w:t xml:space="preserve"> and </w:t>
      </w:r>
      <w:r w:rsidR="00C51D9C">
        <w:rPr>
          <w:sz w:val="24"/>
          <w:szCs w:val="24"/>
        </w:rPr>
        <w:t xml:space="preserve">take part in other projects and activities. </w:t>
      </w:r>
    </w:p>
    <w:p w14:paraId="10877E6F" w14:textId="22FB2CDF" w:rsidR="00C90448" w:rsidRDefault="00C90448" w:rsidP="00B35C26">
      <w:pPr>
        <w:rPr>
          <w:rFonts w:cs="Arial"/>
          <w:sz w:val="24"/>
          <w:szCs w:val="24"/>
          <w:u w:val="single"/>
        </w:rPr>
      </w:pPr>
      <w:r w:rsidRPr="00C90448">
        <w:rPr>
          <w:rFonts w:cs="Arial"/>
          <w:sz w:val="24"/>
          <w:szCs w:val="24"/>
          <w:u w:val="single"/>
        </w:rPr>
        <w:t>What are the key points from this research CLD practitioners need to think about for future delivery?</w:t>
      </w:r>
    </w:p>
    <w:p w14:paraId="18F53B29" w14:textId="075D035F" w:rsidR="00C90448" w:rsidRDefault="00EF4850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A0D0D">
        <w:rPr>
          <w:sz w:val="24"/>
          <w:szCs w:val="24"/>
        </w:rPr>
        <w:t>key points for future delivery would be:</w:t>
      </w:r>
    </w:p>
    <w:p w14:paraId="1656F8E7" w14:textId="7EE59314" w:rsidR="003A0D0D" w:rsidRDefault="003D2779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Online gaming groups can help engage with young people who have social anxiety</w:t>
      </w:r>
      <w:r w:rsidR="004E6BEC">
        <w:rPr>
          <w:sz w:val="24"/>
          <w:szCs w:val="24"/>
        </w:rPr>
        <w:t xml:space="preserve">, </w:t>
      </w:r>
      <w:r w:rsidR="00496EED">
        <w:rPr>
          <w:sz w:val="24"/>
          <w:szCs w:val="24"/>
        </w:rPr>
        <w:t>physically isolated</w:t>
      </w:r>
      <w:r>
        <w:rPr>
          <w:sz w:val="24"/>
          <w:szCs w:val="24"/>
        </w:rPr>
        <w:t xml:space="preserve"> </w:t>
      </w:r>
      <w:r w:rsidR="004E6BEC">
        <w:rPr>
          <w:sz w:val="24"/>
          <w:szCs w:val="24"/>
        </w:rPr>
        <w:t xml:space="preserve">or </w:t>
      </w:r>
      <w:r w:rsidR="00496EED">
        <w:rPr>
          <w:sz w:val="24"/>
          <w:szCs w:val="24"/>
        </w:rPr>
        <w:t xml:space="preserve">face </w:t>
      </w:r>
      <w:r w:rsidR="004E6BEC">
        <w:rPr>
          <w:sz w:val="24"/>
          <w:szCs w:val="24"/>
        </w:rPr>
        <w:t>social isolation</w:t>
      </w:r>
      <w:r w:rsidR="00496EED">
        <w:rPr>
          <w:sz w:val="24"/>
          <w:szCs w:val="24"/>
        </w:rPr>
        <w:t xml:space="preserve"> who m</w:t>
      </w:r>
      <w:r w:rsidR="00AF0145">
        <w:rPr>
          <w:sz w:val="24"/>
          <w:szCs w:val="24"/>
        </w:rPr>
        <w:t>ay not normally be able to take part in physical</w:t>
      </w:r>
      <w:r w:rsidR="00A631AC">
        <w:rPr>
          <w:sz w:val="24"/>
          <w:szCs w:val="24"/>
        </w:rPr>
        <w:t xml:space="preserve"> face to face services. </w:t>
      </w:r>
    </w:p>
    <w:p w14:paraId="48487321" w14:textId="5DB5C623" w:rsidR="00253F5C" w:rsidRDefault="00253F5C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Funding. Initial set up costs may be quite </w:t>
      </w:r>
      <w:r w:rsidR="005C56B4">
        <w:rPr>
          <w:sz w:val="24"/>
          <w:szCs w:val="24"/>
        </w:rPr>
        <w:t>high</w:t>
      </w:r>
      <w:r w:rsidR="00C40153">
        <w:rPr>
          <w:sz w:val="24"/>
          <w:szCs w:val="24"/>
        </w:rPr>
        <w:t xml:space="preserve"> depending of the equipment</w:t>
      </w:r>
      <w:r w:rsidR="00205C02">
        <w:rPr>
          <w:sz w:val="24"/>
          <w:szCs w:val="24"/>
        </w:rPr>
        <w:t xml:space="preserve"> and programme</w:t>
      </w:r>
      <w:r w:rsidR="00C40153">
        <w:rPr>
          <w:sz w:val="24"/>
          <w:szCs w:val="24"/>
        </w:rPr>
        <w:t xml:space="preserve"> needs</w:t>
      </w:r>
      <w:r w:rsidR="00205C02">
        <w:rPr>
          <w:sz w:val="24"/>
          <w:szCs w:val="24"/>
        </w:rPr>
        <w:t xml:space="preserve">. Ongoing costs </w:t>
      </w:r>
      <w:r w:rsidR="0028472D">
        <w:rPr>
          <w:sz w:val="24"/>
          <w:szCs w:val="24"/>
        </w:rPr>
        <w:t xml:space="preserve">may exist </w:t>
      </w:r>
      <w:r w:rsidR="00205C02">
        <w:rPr>
          <w:sz w:val="24"/>
          <w:szCs w:val="24"/>
        </w:rPr>
        <w:t xml:space="preserve">if there are recurrent subscriptions </w:t>
      </w:r>
      <w:r w:rsidR="00726D9A">
        <w:rPr>
          <w:sz w:val="24"/>
          <w:szCs w:val="24"/>
        </w:rPr>
        <w:t xml:space="preserve">to services or new games/programmes needed to be bought. </w:t>
      </w:r>
    </w:p>
    <w:p w14:paraId="448ED3F4" w14:textId="56C0724D" w:rsidR="00A631AC" w:rsidRDefault="00A631AC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Training </w:t>
      </w:r>
      <w:r w:rsidR="00971A92">
        <w:rPr>
          <w:sz w:val="24"/>
          <w:szCs w:val="24"/>
        </w:rPr>
        <w:t>and/</w:t>
      </w:r>
      <w:r>
        <w:rPr>
          <w:sz w:val="24"/>
          <w:szCs w:val="24"/>
        </w:rPr>
        <w:t>or familia</w:t>
      </w:r>
      <w:r w:rsidR="0087578E">
        <w:rPr>
          <w:sz w:val="24"/>
          <w:szCs w:val="24"/>
        </w:rPr>
        <w:t>rity</w:t>
      </w:r>
      <w:r w:rsidR="00455C13">
        <w:rPr>
          <w:sz w:val="24"/>
          <w:szCs w:val="24"/>
        </w:rPr>
        <w:t xml:space="preserve"> and confidence</w:t>
      </w:r>
      <w:r w:rsidR="0087578E">
        <w:rPr>
          <w:sz w:val="24"/>
          <w:szCs w:val="24"/>
        </w:rPr>
        <w:t xml:space="preserve"> with the technology and programs used</w:t>
      </w:r>
      <w:r w:rsidR="00971A92">
        <w:rPr>
          <w:sz w:val="24"/>
          <w:szCs w:val="24"/>
        </w:rPr>
        <w:t xml:space="preserve"> e.g. different gaming platforms, Discord, </w:t>
      </w:r>
      <w:r w:rsidR="00657D6B">
        <w:rPr>
          <w:sz w:val="24"/>
          <w:szCs w:val="24"/>
        </w:rPr>
        <w:t>the games</w:t>
      </w:r>
      <w:r w:rsidR="00066791">
        <w:rPr>
          <w:sz w:val="24"/>
          <w:szCs w:val="24"/>
        </w:rPr>
        <w:t xml:space="preserve"> themselves</w:t>
      </w:r>
      <w:r w:rsidR="00657D6B">
        <w:rPr>
          <w:sz w:val="24"/>
          <w:szCs w:val="24"/>
        </w:rPr>
        <w:t xml:space="preserve"> and </w:t>
      </w:r>
      <w:r w:rsidR="00E82A6F">
        <w:rPr>
          <w:sz w:val="24"/>
          <w:szCs w:val="24"/>
        </w:rPr>
        <w:t xml:space="preserve">any </w:t>
      </w:r>
      <w:r w:rsidR="00657D6B">
        <w:rPr>
          <w:sz w:val="24"/>
          <w:szCs w:val="24"/>
        </w:rPr>
        <w:t xml:space="preserve">social media platforms used. </w:t>
      </w:r>
      <w:r w:rsidR="001C0AFA">
        <w:rPr>
          <w:sz w:val="24"/>
          <w:szCs w:val="24"/>
        </w:rPr>
        <w:t>Are you just going to focus on one game e.g. Minecraft or will there be a range offered?</w:t>
      </w:r>
    </w:p>
    <w:p w14:paraId="1949B013" w14:textId="3283C250" w:rsidR="00E82A6F" w:rsidRDefault="004628E9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Know how to create a digital safe space for the gaming and discussions to take place in i.e. having clear </w:t>
      </w:r>
      <w:r w:rsidR="00D921C7">
        <w:rPr>
          <w:sz w:val="24"/>
          <w:szCs w:val="24"/>
        </w:rPr>
        <w:t>rules, staff knowing how to set up private game spaces whi</w:t>
      </w:r>
      <w:r w:rsidR="00545376">
        <w:rPr>
          <w:sz w:val="24"/>
          <w:szCs w:val="24"/>
        </w:rPr>
        <w:t xml:space="preserve">ch other ‘random’ people cannot </w:t>
      </w:r>
      <w:r w:rsidR="0094061E">
        <w:rPr>
          <w:sz w:val="24"/>
          <w:szCs w:val="24"/>
        </w:rPr>
        <w:t>engage with the young people in an unregulated way</w:t>
      </w:r>
      <w:r w:rsidR="005D40A8">
        <w:rPr>
          <w:sz w:val="24"/>
          <w:szCs w:val="24"/>
        </w:rPr>
        <w:t xml:space="preserve"> – managing risk.</w:t>
      </w:r>
    </w:p>
    <w:p w14:paraId="03C232DC" w14:textId="0661E4BD" w:rsidR="00C80CFF" w:rsidRDefault="00C80CFF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Registration of participants</w:t>
      </w:r>
      <w:r w:rsidR="00747ABD">
        <w:rPr>
          <w:sz w:val="24"/>
          <w:szCs w:val="24"/>
        </w:rPr>
        <w:t xml:space="preserve"> – balance between keeping access open and knowing who is </w:t>
      </w:r>
      <w:r w:rsidR="00ED2BB1">
        <w:rPr>
          <w:sz w:val="24"/>
          <w:szCs w:val="24"/>
        </w:rPr>
        <w:t>in the online youth work</w:t>
      </w:r>
      <w:r w:rsidR="008A3A3A">
        <w:rPr>
          <w:sz w:val="24"/>
          <w:szCs w:val="24"/>
        </w:rPr>
        <w:t>-</w:t>
      </w:r>
      <w:r w:rsidR="00ED2BB1">
        <w:rPr>
          <w:sz w:val="24"/>
          <w:szCs w:val="24"/>
        </w:rPr>
        <w:t xml:space="preserve">space. </w:t>
      </w:r>
    </w:p>
    <w:p w14:paraId="7D5F937F" w14:textId="7A721D42" w:rsidR="00F2762E" w:rsidRDefault="00F2762E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having access to appropriate technology</w:t>
      </w:r>
      <w:r w:rsidR="00407983">
        <w:rPr>
          <w:sz w:val="24"/>
          <w:szCs w:val="24"/>
        </w:rPr>
        <w:t>, reliable internet access</w:t>
      </w:r>
      <w:r>
        <w:rPr>
          <w:sz w:val="24"/>
          <w:szCs w:val="24"/>
        </w:rPr>
        <w:t xml:space="preserve"> and programmes to deliver the </w:t>
      </w:r>
      <w:r w:rsidR="00407983">
        <w:rPr>
          <w:sz w:val="24"/>
          <w:szCs w:val="24"/>
        </w:rPr>
        <w:t xml:space="preserve">work. </w:t>
      </w:r>
    </w:p>
    <w:p w14:paraId="06D95368" w14:textId="615BC984" w:rsidR="00223589" w:rsidRDefault="005B5AAE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 with much of youth work, being young person led – look at ways to develop the young people’s skills </w:t>
      </w:r>
      <w:r w:rsidR="00046122">
        <w:rPr>
          <w:sz w:val="24"/>
          <w:szCs w:val="24"/>
        </w:rPr>
        <w:t>into other areas</w:t>
      </w:r>
      <w:r w:rsidR="008B385D">
        <w:rPr>
          <w:sz w:val="24"/>
          <w:szCs w:val="24"/>
        </w:rPr>
        <w:t>.</w:t>
      </w:r>
    </w:p>
    <w:p w14:paraId="194EA55F" w14:textId="3D38DB85" w:rsidR="008B385D" w:rsidRPr="003A0D0D" w:rsidRDefault="00426CF5" w:rsidP="003A0D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Build important relationships with youth workers with could then move into other digital youth work opportunities </w:t>
      </w:r>
      <w:r w:rsidR="00463E8F">
        <w:rPr>
          <w:sz w:val="24"/>
          <w:szCs w:val="24"/>
        </w:rPr>
        <w:t>such as youth forums</w:t>
      </w:r>
      <w:r w:rsidR="00342ED8">
        <w:rPr>
          <w:sz w:val="24"/>
          <w:szCs w:val="24"/>
        </w:rPr>
        <w:t xml:space="preserve"> or </w:t>
      </w:r>
      <w:r w:rsidR="00671ADD">
        <w:rPr>
          <w:sz w:val="24"/>
          <w:szCs w:val="24"/>
        </w:rPr>
        <w:t xml:space="preserve">face to face engagement. </w:t>
      </w:r>
    </w:p>
    <w:p w14:paraId="1E389B78" w14:textId="77777777" w:rsidR="00F464EB" w:rsidRDefault="00F464EB" w:rsidP="00B35C26">
      <w:pPr>
        <w:rPr>
          <w:sz w:val="24"/>
          <w:szCs w:val="24"/>
          <w:u w:val="single"/>
        </w:rPr>
      </w:pPr>
    </w:p>
    <w:p w14:paraId="2C8B9029" w14:textId="77777777" w:rsidR="00F464EB" w:rsidRDefault="00F464EB" w:rsidP="00B35C26">
      <w:pPr>
        <w:rPr>
          <w:sz w:val="24"/>
          <w:szCs w:val="24"/>
          <w:u w:val="single"/>
        </w:rPr>
      </w:pPr>
    </w:p>
    <w:p w14:paraId="3F94E3B7" w14:textId="7CB0FA9F" w:rsidR="009E414B" w:rsidRPr="009E414B" w:rsidRDefault="009E414B" w:rsidP="00B35C26">
      <w:pPr>
        <w:rPr>
          <w:sz w:val="24"/>
          <w:szCs w:val="24"/>
          <w:u w:val="single"/>
        </w:rPr>
      </w:pPr>
      <w:r w:rsidRPr="009E414B">
        <w:rPr>
          <w:sz w:val="24"/>
          <w:szCs w:val="24"/>
          <w:u w:val="single"/>
        </w:rPr>
        <w:t>Sources</w:t>
      </w:r>
    </w:p>
    <w:p w14:paraId="58AB9E26" w14:textId="3D72B5F7" w:rsidR="009E414B" w:rsidRDefault="00896521" w:rsidP="009E414B">
      <w:pPr>
        <w:rPr>
          <w:sz w:val="24"/>
          <w:szCs w:val="24"/>
        </w:rPr>
      </w:pPr>
      <w:r>
        <w:rPr>
          <w:sz w:val="24"/>
          <w:szCs w:val="24"/>
        </w:rPr>
        <w:t>Digital youth work</w:t>
      </w:r>
      <w:r w:rsidR="009E414B" w:rsidRPr="009E414B">
        <w:rPr>
          <w:sz w:val="24"/>
          <w:szCs w:val="24"/>
        </w:rPr>
        <w:t>​ and online gaming with Tony Dellaquaglia (YMCA Tayside)</w:t>
      </w:r>
      <w:r>
        <w:rPr>
          <w:sz w:val="24"/>
          <w:szCs w:val="24"/>
        </w:rPr>
        <w:t xml:space="preserve"> - </w:t>
      </w:r>
      <w:hyperlink r:id="rId8" w:history="1">
        <w:r w:rsidR="00AE04C3" w:rsidRPr="00A80F83">
          <w:rPr>
            <w:rStyle w:val="Hyperlink"/>
            <w:sz w:val="24"/>
            <w:szCs w:val="24"/>
          </w:rPr>
          <w:t>https://www.youtube.com/watch?v=fb54yxzozis</w:t>
        </w:r>
      </w:hyperlink>
      <w:r w:rsidR="00AE04C3">
        <w:rPr>
          <w:sz w:val="24"/>
          <w:szCs w:val="24"/>
        </w:rPr>
        <w:t xml:space="preserve"> </w:t>
      </w:r>
    </w:p>
    <w:p w14:paraId="74BBA4EF" w14:textId="7AFE8A07" w:rsidR="00AE04C3" w:rsidRDefault="003A1DFD" w:rsidP="009E414B">
      <w:pPr>
        <w:rPr>
          <w:sz w:val="24"/>
          <w:szCs w:val="24"/>
        </w:rPr>
      </w:pPr>
      <w:r>
        <w:rPr>
          <w:sz w:val="24"/>
          <w:szCs w:val="24"/>
        </w:rPr>
        <w:t xml:space="preserve">Virtual Youth Work Guidelines, </w:t>
      </w:r>
      <w:r w:rsidRPr="003A1DFD">
        <w:rPr>
          <w:sz w:val="24"/>
          <w:szCs w:val="24"/>
        </w:rPr>
        <w:t>ERASMUS+ project Virtual Youth Work, with Youth Work Ireland Tipperary, Association of Active Youth Florina Greece and Momentum Youth, UK.</w:t>
      </w:r>
      <w:r>
        <w:rPr>
          <w:sz w:val="24"/>
          <w:szCs w:val="24"/>
        </w:rPr>
        <w:t xml:space="preserve"> - </w:t>
      </w:r>
      <w:hyperlink r:id="rId9" w:history="1">
        <w:r w:rsidR="001D5B04" w:rsidRPr="00A80F83">
          <w:rPr>
            <w:rStyle w:val="Hyperlink"/>
            <w:sz w:val="24"/>
            <w:szCs w:val="24"/>
          </w:rPr>
          <w:t>http://virtualyouthwork.com/wp-content/uploads/2018/10/guidelines.pdf</w:t>
        </w:r>
      </w:hyperlink>
    </w:p>
    <w:p w14:paraId="4861B459" w14:textId="63432E96" w:rsidR="001D5B04" w:rsidRDefault="00D65366" w:rsidP="009E414B">
      <w:pPr>
        <w:rPr>
          <w:sz w:val="24"/>
          <w:szCs w:val="24"/>
        </w:rPr>
      </w:pPr>
      <w:r>
        <w:rPr>
          <w:sz w:val="24"/>
          <w:szCs w:val="24"/>
        </w:rPr>
        <w:t>Carlow Youth Service, Ireland</w:t>
      </w:r>
      <w:r w:rsidR="004D0176">
        <w:rPr>
          <w:sz w:val="24"/>
          <w:szCs w:val="24"/>
        </w:rPr>
        <w:t xml:space="preserve">. Gaming as Youth Work - </w:t>
      </w:r>
      <w:hyperlink r:id="rId10" w:history="1">
        <w:r w:rsidR="00B95908" w:rsidRPr="00A80F83">
          <w:rPr>
            <w:rStyle w:val="Hyperlink"/>
            <w:sz w:val="24"/>
            <w:szCs w:val="24"/>
          </w:rPr>
          <w:t>https://www.digitalyouthwork.eu/?material=gaming-as-youth-work-en</w:t>
        </w:r>
      </w:hyperlink>
      <w:r w:rsidR="00B95908">
        <w:rPr>
          <w:sz w:val="24"/>
          <w:szCs w:val="24"/>
        </w:rPr>
        <w:t xml:space="preserve"> and </w:t>
      </w:r>
      <w:hyperlink r:id="rId11" w:history="1">
        <w:r w:rsidR="00DA11B8" w:rsidRPr="00A80F83">
          <w:rPr>
            <w:rStyle w:val="Hyperlink"/>
            <w:sz w:val="24"/>
            <w:szCs w:val="24"/>
          </w:rPr>
          <w:t>http://www.thea.ie/impact2020/it-carlow---gaming-as-youth-work/</w:t>
        </w:r>
      </w:hyperlink>
      <w:r w:rsidR="00DA11B8">
        <w:rPr>
          <w:sz w:val="24"/>
          <w:szCs w:val="24"/>
        </w:rPr>
        <w:t xml:space="preserve"> </w:t>
      </w:r>
    </w:p>
    <w:p w14:paraId="235F0996" w14:textId="3060C42D" w:rsidR="00DA11B8" w:rsidRDefault="002E68EA" w:rsidP="009E414B">
      <w:pPr>
        <w:rPr>
          <w:sz w:val="24"/>
          <w:szCs w:val="24"/>
        </w:rPr>
      </w:pPr>
      <w:r>
        <w:rPr>
          <w:sz w:val="24"/>
          <w:szCs w:val="24"/>
        </w:rPr>
        <w:t>Youthlink Scotland Article</w:t>
      </w:r>
      <w:r w:rsidR="00BA584C">
        <w:rPr>
          <w:sz w:val="24"/>
          <w:szCs w:val="24"/>
        </w:rPr>
        <w:t xml:space="preserve"> ‘Could Online Gaming be Good for Youth Work’ - </w:t>
      </w:r>
      <w:hyperlink r:id="rId12" w:history="1">
        <w:r w:rsidR="00BA584C" w:rsidRPr="00A80F83">
          <w:rPr>
            <w:rStyle w:val="Hyperlink"/>
            <w:sz w:val="24"/>
            <w:szCs w:val="24"/>
          </w:rPr>
          <w:t>https://medium.com/@YouthLinkScot/could-online-gaming-be-good-for-youth-work-2bf7444b4c0f</w:t>
        </w:r>
      </w:hyperlink>
    </w:p>
    <w:p w14:paraId="3CA78DF2" w14:textId="4A70DC45" w:rsidR="00BA584C" w:rsidRDefault="00961FA7" w:rsidP="009E414B">
      <w:pPr>
        <w:rPr>
          <w:sz w:val="24"/>
          <w:szCs w:val="24"/>
        </w:rPr>
      </w:pPr>
      <w:r>
        <w:rPr>
          <w:sz w:val="24"/>
          <w:szCs w:val="24"/>
        </w:rPr>
        <w:t xml:space="preserve">Radicalisation &amp; Awareness Network - </w:t>
      </w:r>
      <w:r w:rsidR="00024BC1" w:rsidRPr="00024BC1">
        <w:rPr>
          <w:sz w:val="24"/>
          <w:szCs w:val="24"/>
        </w:rPr>
        <w:t xml:space="preserve">Doing digital youth work in a P/CVE </w:t>
      </w:r>
      <w:r w:rsidR="00D565B9">
        <w:rPr>
          <w:sz w:val="24"/>
          <w:szCs w:val="24"/>
        </w:rPr>
        <w:t xml:space="preserve">(preventing &amp; countering violent </w:t>
      </w:r>
      <w:r>
        <w:rPr>
          <w:sz w:val="24"/>
          <w:szCs w:val="24"/>
        </w:rPr>
        <w:t xml:space="preserve">extremism) </w:t>
      </w:r>
      <w:r w:rsidR="00024BC1" w:rsidRPr="00024BC1">
        <w:rPr>
          <w:sz w:val="24"/>
          <w:szCs w:val="24"/>
        </w:rPr>
        <w:t>context</w:t>
      </w:r>
      <w:r w:rsidR="004D3EA5">
        <w:rPr>
          <w:sz w:val="24"/>
          <w:szCs w:val="24"/>
        </w:rPr>
        <w:t xml:space="preserve"> -</w:t>
      </w:r>
    </w:p>
    <w:p w14:paraId="2472A17F" w14:textId="4D6E225C" w:rsidR="0028472D" w:rsidRPr="009E414B" w:rsidRDefault="008A3A3A" w:rsidP="009E414B">
      <w:pPr>
        <w:rPr>
          <w:sz w:val="24"/>
          <w:szCs w:val="24"/>
        </w:rPr>
      </w:pPr>
      <w:hyperlink r:id="rId13" w:history="1">
        <w:r w:rsidR="00787F1C" w:rsidRPr="00A80F83">
          <w:rPr>
            <w:rStyle w:val="Hyperlink"/>
            <w:sz w:val="24"/>
            <w:szCs w:val="24"/>
          </w:rPr>
          <w:t>https://ec.europa.eu/home-affairs/what-we-do/networks/radicalisation_awareness_network/ran-papers/ran-yfc-doing-digital-youth-work-pcve-context-copenhagen-29-november-2019_en</w:t>
        </w:r>
      </w:hyperlink>
    </w:p>
    <w:p w14:paraId="0BC0A4A7" w14:textId="337754B7" w:rsidR="009E414B" w:rsidRPr="00C90448" w:rsidRDefault="00E13FED" w:rsidP="00B35C26">
      <w:pPr>
        <w:rPr>
          <w:sz w:val="24"/>
          <w:szCs w:val="24"/>
        </w:rPr>
      </w:pPr>
      <w:r>
        <w:rPr>
          <w:sz w:val="24"/>
          <w:szCs w:val="24"/>
        </w:rPr>
        <w:t xml:space="preserve">European Commission, </w:t>
      </w:r>
      <w:r w:rsidRPr="00E13FED">
        <w:rPr>
          <w:sz w:val="24"/>
          <w:szCs w:val="24"/>
        </w:rPr>
        <w:t>Developing digital youth work</w:t>
      </w:r>
      <w:r>
        <w:rPr>
          <w:sz w:val="24"/>
          <w:szCs w:val="24"/>
        </w:rPr>
        <w:t xml:space="preserve"> - </w:t>
      </w:r>
      <w:hyperlink r:id="rId14" w:history="1">
        <w:r w:rsidR="00F464EB" w:rsidRPr="00A80F83">
          <w:rPr>
            <w:rStyle w:val="Hyperlink"/>
            <w:sz w:val="24"/>
            <w:szCs w:val="24"/>
          </w:rPr>
          <w:t>https://op.europa.eu/en/publication-detail/-/publication/fbc18822-07cb-11e8-b8f5-01aa75ed71a1</w:t>
        </w:r>
      </w:hyperlink>
      <w:r w:rsidR="00F464EB">
        <w:rPr>
          <w:sz w:val="24"/>
          <w:szCs w:val="24"/>
        </w:rPr>
        <w:t xml:space="preserve"> </w:t>
      </w:r>
    </w:p>
    <w:sectPr w:rsidR="009E414B" w:rsidRPr="00C90448" w:rsidSect="00997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C5E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5142"/>
    <w:multiLevelType w:val="hybridMultilevel"/>
    <w:tmpl w:val="4FFA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26"/>
    <w:rsid w:val="00024BC1"/>
    <w:rsid w:val="00046122"/>
    <w:rsid w:val="00066791"/>
    <w:rsid w:val="000946C5"/>
    <w:rsid w:val="000A49CC"/>
    <w:rsid w:val="001072CB"/>
    <w:rsid w:val="00114A98"/>
    <w:rsid w:val="0011653F"/>
    <w:rsid w:val="001235E9"/>
    <w:rsid w:val="00147D13"/>
    <w:rsid w:val="0015690C"/>
    <w:rsid w:val="001704C9"/>
    <w:rsid w:val="00186303"/>
    <w:rsid w:val="001C0AFA"/>
    <w:rsid w:val="001D5B04"/>
    <w:rsid w:val="00205C02"/>
    <w:rsid w:val="00223589"/>
    <w:rsid w:val="002347D5"/>
    <w:rsid w:val="00253F5C"/>
    <w:rsid w:val="0028472D"/>
    <w:rsid w:val="00291B01"/>
    <w:rsid w:val="002B3A36"/>
    <w:rsid w:val="002E68EA"/>
    <w:rsid w:val="002F02A2"/>
    <w:rsid w:val="00342ED8"/>
    <w:rsid w:val="00380664"/>
    <w:rsid w:val="00390110"/>
    <w:rsid w:val="00390702"/>
    <w:rsid w:val="00397A78"/>
    <w:rsid w:val="003A0D0D"/>
    <w:rsid w:val="003A1DFD"/>
    <w:rsid w:val="003D2779"/>
    <w:rsid w:val="00407983"/>
    <w:rsid w:val="00426CF5"/>
    <w:rsid w:val="00455C13"/>
    <w:rsid w:val="004628E9"/>
    <w:rsid w:val="00463E8F"/>
    <w:rsid w:val="00472491"/>
    <w:rsid w:val="00496EED"/>
    <w:rsid w:val="004A6106"/>
    <w:rsid w:val="004B258F"/>
    <w:rsid w:val="004D0176"/>
    <w:rsid w:val="004D3EA5"/>
    <w:rsid w:val="004E6BEC"/>
    <w:rsid w:val="00524687"/>
    <w:rsid w:val="00545376"/>
    <w:rsid w:val="00553615"/>
    <w:rsid w:val="005B5AAE"/>
    <w:rsid w:val="005C56B4"/>
    <w:rsid w:val="005D40A8"/>
    <w:rsid w:val="00657D6B"/>
    <w:rsid w:val="00667A17"/>
    <w:rsid w:val="00671ADD"/>
    <w:rsid w:val="006857FF"/>
    <w:rsid w:val="00687B58"/>
    <w:rsid w:val="006B2A1A"/>
    <w:rsid w:val="006E1063"/>
    <w:rsid w:val="006F4EC5"/>
    <w:rsid w:val="00725614"/>
    <w:rsid w:val="00726D9A"/>
    <w:rsid w:val="00747ABD"/>
    <w:rsid w:val="00772E61"/>
    <w:rsid w:val="00787F1C"/>
    <w:rsid w:val="007D531B"/>
    <w:rsid w:val="00821171"/>
    <w:rsid w:val="0083250D"/>
    <w:rsid w:val="008352DE"/>
    <w:rsid w:val="00836252"/>
    <w:rsid w:val="008729F9"/>
    <w:rsid w:val="0087578E"/>
    <w:rsid w:val="0088488A"/>
    <w:rsid w:val="00896521"/>
    <w:rsid w:val="008A3A3A"/>
    <w:rsid w:val="008A7EF6"/>
    <w:rsid w:val="008B385D"/>
    <w:rsid w:val="008B3D94"/>
    <w:rsid w:val="008B5FD2"/>
    <w:rsid w:val="008C2A9A"/>
    <w:rsid w:val="008E43E7"/>
    <w:rsid w:val="008E67EC"/>
    <w:rsid w:val="00900468"/>
    <w:rsid w:val="00922BC0"/>
    <w:rsid w:val="0094061E"/>
    <w:rsid w:val="00961FA7"/>
    <w:rsid w:val="00971A92"/>
    <w:rsid w:val="00977BD6"/>
    <w:rsid w:val="00997727"/>
    <w:rsid w:val="009D181F"/>
    <w:rsid w:val="009E414B"/>
    <w:rsid w:val="00A321A4"/>
    <w:rsid w:val="00A410CD"/>
    <w:rsid w:val="00A42098"/>
    <w:rsid w:val="00A51EF9"/>
    <w:rsid w:val="00A631AC"/>
    <w:rsid w:val="00A72E25"/>
    <w:rsid w:val="00AC379B"/>
    <w:rsid w:val="00AE04C3"/>
    <w:rsid w:val="00AF0145"/>
    <w:rsid w:val="00B00CBE"/>
    <w:rsid w:val="00B35C26"/>
    <w:rsid w:val="00B748DE"/>
    <w:rsid w:val="00B905FA"/>
    <w:rsid w:val="00B95908"/>
    <w:rsid w:val="00BA584C"/>
    <w:rsid w:val="00BB39DA"/>
    <w:rsid w:val="00BC7AE4"/>
    <w:rsid w:val="00BF4A8D"/>
    <w:rsid w:val="00C167B3"/>
    <w:rsid w:val="00C40153"/>
    <w:rsid w:val="00C42015"/>
    <w:rsid w:val="00C51D9C"/>
    <w:rsid w:val="00C762E9"/>
    <w:rsid w:val="00C80CFF"/>
    <w:rsid w:val="00C90448"/>
    <w:rsid w:val="00D45C65"/>
    <w:rsid w:val="00D565B9"/>
    <w:rsid w:val="00D639AB"/>
    <w:rsid w:val="00D65366"/>
    <w:rsid w:val="00D921C7"/>
    <w:rsid w:val="00DA11B8"/>
    <w:rsid w:val="00DC0A58"/>
    <w:rsid w:val="00DE219E"/>
    <w:rsid w:val="00E0218A"/>
    <w:rsid w:val="00E0275E"/>
    <w:rsid w:val="00E13FED"/>
    <w:rsid w:val="00E71D97"/>
    <w:rsid w:val="00E82A6F"/>
    <w:rsid w:val="00ED2AAB"/>
    <w:rsid w:val="00ED2BB1"/>
    <w:rsid w:val="00EE1192"/>
    <w:rsid w:val="00EF4850"/>
    <w:rsid w:val="00F2762E"/>
    <w:rsid w:val="00F464EB"/>
    <w:rsid w:val="00F47292"/>
    <w:rsid w:val="00F517E4"/>
    <w:rsid w:val="00FB6A73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68F2"/>
  <w15:chartTrackingRefBased/>
  <w15:docId w15:val="{744DE994-49B6-446B-B878-E00E34A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54yxzozis" TargetMode="External"/><Relationship Id="rId13" Type="http://schemas.openxmlformats.org/officeDocument/2006/relationships/hyperlink" Target="https://ec.europa.eu/home-affairs/what-we-do/networks/radicalisation_awareness_network/ran-papers/ran-yfc-doing-digital-youth-work-pcve-context-copenhagen-29-november-2019_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um.com/@YouthLinkScot/could-online-gaming-be-good-for-youth-work-2bf7444b4c0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a.ie/impact2020/it-carlow---gaming-as-youth-wor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igitalyouthwork.eu/?material=gaming-as-youth-work-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irtualyouthwork.com/wp-content/uploads/2018/10/guidelines.pdf" TargetMode="External"/><Relationship Id="rId14" Type="http://schemas.openxmlformats.org/officeDocument/2006/relationships/hyperlink" Target="https://op.europa.eu/en/publication-detail/-/publication/fbc18822-07cb-11e8-b8f5-01aa75ed71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96a54bca05b81706d2ca0f1c0207daee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7b6b40c7a01cdf2d8d961950f92d423d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99EA-A443-4C8D-BEC9-6963025D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B208C-53D6-4324-9A6D-26DD1D2F8D53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67b068b7-2e2b-4052-af03-84bdb19f149d"/>
    <ds:schemaRef ds:uri="http://schemas.microsoft.com/office/2006/documentManagement/types"/>
    <ds:schemaRef ds:uri="f208d9d4-ab53-4bb8-846a-65b2416c60b1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3154FA-CF8C-426D-AC5A-E4683905C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Morrison</dc:creator>
  <cp:keywords/>
  <dc:description/>
  <cp:lastModifiedBy>Sue Briggs</cp:lastModifiedBy>
  <cp:revision>3</cp:revision>
  <dcterms:created xsi:type="dcterms:W3CDTF">2021-04-12T19:22:00Z</dcterms:created>
  <dcterms:modified xsi:type="dcterms:W3CDTF">2021-10-04T19:49:00Z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