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17777" w14:textId="77777777" w:rsidR="00036C66" w:rsidRDefault="00036C66" w:rsidP="007822EE">
      <w:pPr>
        <w:rPr>
          <w:rFonts w:cs="Arial"/>
          <w:szCs w:val="24"/>
        </w:rPr>
      </w:pPr>
    </w:p>
    <w:p w14:paraId="30B0EBA5" w14:textId="77777777" w:rsidR="00036C66" w:rsidRPr="00036C66" w:rsidRDefault="00036C66" w:rsidP="00036C66">
      <w:pPr>
        <w:ind w:left="66"/>
        <w:rPr>
          <w:rFonts w:cs="Arial"/>
          <w:b/>
          <w:sz w:val="24"/>
          <w:szCs w:val="24"/>
        </w:rPr>
      </w:pPr>
      <w:r w:rsidRPr="00036C66">
        <w:rPr>
          <w:rFonts w:cs="Arial"/>
          <w:b/>
          <w:sz w:val="24"/>
          <w:szCs w:val="24"/>
        </w:rPr>
        <w:t>Quality in online and blended learning – research-based practitioner learning</w:t>
      </w:r>
    </w:p>
    <w:p w14:paraId="0E4CE380" w14:textId="77777777" w:rsidR="00036C66" w:rsidRPr="00036C66" w:rsidRDefault="00036C66" w:rsidP="00036C66">
      <w:pPr>
        <w:ind w:left="66"/>
        <w:rPr>
          <w:rFonts w:cs="Arial"/>
          <w:sz w:val="24"/>
          <w:szCs w:val="24"/>
        </w:rPr>
      </w:pPr>
      <w:r w:rsidRPr="00036C66">
        <w:rPr>
          <w:rFonts w:cs="Arial"/>
          <w:sz w:val="24"/>
          <w:szCs w:val="24"/>
        </w:rPr>
        <w:t xml:space="preserve"> Ian Bailey</w:t>
      </w:r>
    </w:p>
    <w:p w14:paraId="36C04EB6" w14:textId="77777777" w:rsidR="00036C66" w:rsidRPr="00036C66" w:rsidRDefault="00036C66" w:rsidP="00036C66">
      <w:pPr>
        <w:ind w:left="66"/>
        <w:rPr>
          <w:sz w:val="24"/>
          <w:szCs w:val="24"/>
        </w:rPr>
      </w:pPr>
      <w:r w:rsidRPr="00036C66">
        <w:rPr>
          <w:rFonts w:cs="Arial"/>
          <w:sz w:val="24"/>
          <w:szCs w:val="24"/>
        </w:rPr>
        <w:t xml:space="preserve">Adult and Family Learning Coordinator, Moray Council </w:t>
      </w:r>
      <w:r w:rsidRPr="00036C66">
        <w:rPr>
          <w:sz w:val="24"/>
          <w:szCs w:val="24"/>
        </w:rPr>
        <w:t>Community Learning and Engagement</w:t>
      </w:r>
    </w:p>
    <w:p w14:paraId="0A987237" w14:textId="77777777" w:rsidR="00036C66" w:rsidRPr="00036C66" w:rsidRDefault="00036C66" w:rsidP="00036C66">
      <w:pPr>
        <w:pStyle w:val="xmsonormal"/>
        <w:rPr>
          <w:b/>
        </w:rPr>
      </w:pPr>
      <w:r w:rsidRPr="00036C66">
        <w:rPr>
          <w:b/>
        </w:rPr>
        <w:t>What’s been done to mitigate online/blending learning further disadvantaging those who are already disadvantage?</w:t>
      </w:r>
    </w:p>
    <w:p w14:paraId="15625025" w14:textId="77777777" w:rsidR="00036C66" w:rsidRPr="00036C66" w:rsidRDefault="00036C66" w:rsidP="00036C66">
      <w:pPr>
        <w:ind w:left="66"/>
        <w:rPr>
          <w:rFonts w:cs="Arial"/>
          <w:szCs w:val="24"/>
        </w:rPr>
      </w:pPr>
    </w:p>
    <w:p w14:paraId="77A95CB3" w14:textId="77777777" w:rsidR="007822EE" w:rsidRPr="00AF521F" w:rsidRDefault="007822EE" w:rsidP="007822EE">
      <w:pPr>
        <w:pStyle w:val="ListParagraph"/>
        <w:numPr>
          <w:ilvl w:val="0"/>
          <w:numId w:val="1"/>
        </w:numPr>
        <w:ind w:left="426"/>
        <w:rPr>
          <w:rFonts w:cs="Arial"/>
          <w:szCs w:val="24"/>
        </w:rPr>
      </w:pPr>
      <w:r w:rsidRPr="00AF521F">
        <w:rPr>
          <w:rFonts w:cs="Arial"/>
          <w:szCs w:val="24"/>
        </w:rPr>
        <w:t>What does research/practice tell us about what we need to think about as CLD practitioners when planning remote and blended learning?</w:t>
      </w:r>
    </w:p>
    <w:p w14:paraId="3756473F" w14:textId="77777777" w:rsidR="007822EE" w:rsidRPr="00AF521F" w:rsidRDefault="007822EE" w:rsidP="007822EE">
      <w:pPr>
        <w:pStyle w:val="ListParagraph"/>
        <w:numPr>
          <w:ilvl w:val="0"/>
          <w:numId w:val="1"/>
        </w:numPr>
        <w:ind w:left="426"/>
        <w:rPr>
          <w:rFonts w:cs="Arial"/>
          <w:szCs w:val="24"/>
        </w:rPr>
      </w:pPr>
      <w:r w:rsidRPr="00AF521F">
        <w:rPr>
          <w:rFonts w:cs="Arial"/>
          <w:szCs w:val="24"/>
        </w:rPr>
        <w:t>How does this research/guidance help us evaluate effectiveness?</w:t>
      </w:r>
    </w:p>
    <w:p w14:paraId="03F81E6C" w14:textId="77777777" w:rsidR="007822EE" w:rsidRDefault="007822EE" w:rsidP="007822EE">
      <w:pPr>
        <w:pStyle w:val="ListParagraph"/>
        <w:numPr>
          <w:ilvl w:val="0"/>
          <w:numId w:val="1"/>
        </w:numPr>
        <w:ind w:left="426"/>
        <w:rPr>
          <w:rFonts w:cs="Arial"/>
          <w:szCs w:val="24"/>
        </w:rPr>
      </w:pPr>
      <w:r w:rsidRPr="00AF521F">
        <w:rPr>
          <w:rFonts w:cs="Arial"/>
          <w:szCs w:val="24"/>
        </w:rPr>
        <w:t>What are the key points from this research CLD practitioners need to think about for future delivery of CLD?</w:t>
      </w:r>
    </w:p>
    <w:p w14:paraId="60B3C33D" w14:textId="77777777" w:rsidR="007822EE" w:rsidRDefault="007822EE" w:rsidP="007822EE">
      <w:pPr>
        <w:pStyle w:val="xmsonormal"/>
        <w:rPr>
          <w:rFonts w:ascii="Arial" w:hAnsi="Arial" w:cs="Arial"/>
          <w:color w:val="0B0C0C"/>
          <w:sz w:val="29"/>
          <w:szCs w:val="29"/>
          <w:shd w:val="clear" w:color="auto" w:fill="FFFFFF"/>
        </w:rPr>
      </w:pPr>
    </w:p>
    <w:p w14:paraId="6B55E93A" w14:textId="77777777" w:rsidR="007822EE" w:rsidRDefault="007822EE" w:rsidP="007822EE">
      <w:pPr>
        <w:pStyle w:val="xmsonormal"/>
      </w:pPr>
      <w:r>
        <w:rPr>
          <w:rFonts w:ascii="Arial" w:hAnsi="Arial" w:cs="Arial"/>
          <w:color w:val="0B0C0C"/>
          <w:sz w:val="29"/>
          <w:szCs w:val="29"/>
          <w:shd w:val="clear" w:color="auto" w:fill="FFFFFF"/>
        </w:rPr>
        <w:t>Alona and John in their presentations cited OFSTED and Columbia University research showing that learners with a history of less educational success do not do so well with online learning.</w:t>
      </w:r>
    </w:p>
    <w:p w14:paraId="59E14FC1" w14:textId="77777777" w:rsidR="007822EE" w:rsidRDefault="007822EE" w:rsidP="007822EE">
      <w:pPr>
        <w:pStyle w:val="xmsonormal"/>
      </w:pPr>
    </w:p>
    <w:p w14:paraId="33BD785B" w14:textId="77777777" w:rsidR="007822EE" w:rsidRDefault="007822EE" w:rsidP="007822EE">
      <w:pPr>
        <w:pStyle w:val="xmsonormal"/>
      </w:pPr>
      <w:r>
        <w:t>Our</w:t>
      </w:r>
      <w:r w:rsidR="00483259">
        <w:t xml:space="preserve"> adult literacy and numeracy learners </w:t>
      </w:r>
      <w:r>
        <w:t>tend to have little history of educational success so this is an issue for us as CLD practitioners plannin</w:t>
      </w:r>
      <w:r w:rsidR="00C140C1">
        <w:t>g remote</w:t>
      </w:r>
      <w:r>
        <w:t xml:space="preserve"> and blended learning.</w:t>
      </w:r>
      <w:r w:rsidR="00483259">
        <w:t xml:space="preserve"> D</w:t>
      </w:r>
      <w:r w:rsidR="00036C66">
        <w:t>o we risk disadvantaging our learners further when we deliver online and blended learning?</w:t>
      </w:r>
    </w:p>
    <w:p w14:paraId="06BEFB5A" w14:textId="77777777" w:rsidR="007822EE" w:rsidRDefault="007822EE" w:rsidP="007822EE">
      <w:pPr>
        <w:pStyle w:val="xmsonormal"/>
      </w:pPr>
    </w:p>
    <w:p w14:paraId="67BD5953" w14:textId="77777777" w:rsidR="007822EE" w:rsidRDefault="007822EE" w:rsidP="007822EE">
      <w:pPr>
        <w:pStyle w:val="xmsonormal"/>
      </w:pPr>
      <w:r>
        <w:t>Technologic</w:t>
      </w:r>
      <w:r w:rsidR="003118FB">
        <w:t>al challenges and access to data</w:t>
      </w:r>
      <w:r>
        <w:t xml:space="preserve"> are an issue</w:t>
      </w:r>
      <w:r w:rsidR="00036C66">
        <w:t xml:space="preserve">; the social aspects of learning face to face are also important. But </w:t>
      </w:r>
      <w:r w:rsidR="00483259">
        <w:t xml:space="preserve">something that stood out for me was how </w:t>
      </w:r>
      <w:r>
        <w:t>learning design can support learner engagement and retention.</w:t>
      </w:r>
    </w:p>
    <w:p w14:paraId="6618B6BE" w14:textId="77777777" w:rsidR="007822EE" w:rsidRDefault="007822EE" w:rsidP="007822EE">
      <w:pPr>
        <w:pStyle w:val="xmsonormal"/>
      </w:pPr>
    </w:p>
    <w:p w14:paraId="5D277EF3" w14:textId="77777777" w:rsidR="009C7EA6" w:rsidRDefault="00205BE4" w:rsidP="007822EE">
      <w:pPr>
        <w:pStyle w:val="xmsonormal"/>
      </w:pPr>
      <w:r>
        <w:t>Open University research, again cited by Alona, (</w:t>
      </w:r>
      <w:hyperlink r:id="rId5" w:history="1">
        <w:r w:rsidRPr="00205BE4">
          <w:rPr>
            <w:rStyle w:val="Hyperlink"/>
          </w:rPr>
          <w:t>Http</w:t>
        </w:r>
      </w:hyperlink>
      <w:hyperlink r:id="rId6" w:history="1">
        <w:r w:rsidRPr="00205BE4">
          <w:rPr>
            <w:rStyle w:val="Hyperlink"/>
          </w:rPr>
          <w:t>://oro.open.ac.uk/45383</w:t>
        </w:r>
      </w:hyperlink>
      <w:hyperlink r:id="rId7" w:history="1">
        <w:r w:rsidRPr="00205BE4">
          <w:rPr>
            <w:rStyle w:val="Hyperlink"/>
          </w:rPr>
          <w:t>/</w:t>
        </w:r>
      </w:hyperlink>
      <w:r>
        <w:t xml:space="preserve">  </w:t>
      </w:r>
      <w:r w:rsidRPr="00205BE4">
        <w:rPr>
          <w:rFonts w:ascii="Arial" w:hAnsi="Arial" w:cs="Arial"/>
          <w:i/>
          <w:color w:val="000000"/>
        </w:rPr>
        <w:t>The impact of learning design on student behaviour, satisfaction and performance: a cross-institutional comparison across 151 modules</w:t>
      </w:r>
      <w:r>
        <w:rPr>
          <w:rFonts w:ascii="Arial" w:hAnsi="Arial" w:cs="Arial"/>
          <w:i/>
          <w:color w:val="000000"/>
        </w:rPr>
        <w:t xml:space="preserve">) </w:t>
      </w:r>
      <w:r w:rsidR="0042368A">
        <w:t>looked at how</w:t>
      </w:r>
      <w:r w:rsidR="003118FB">
        <w:t xml:space="preserve"> the learning activities we choose for our learners can lead to more engagement and success.</w:t>
      </w:r>
      <w:r w:rsidR="009C7EA6">
        <w:t xml:space="preserve"> </w:t>
      </w:r>
    </w:p>
    <w:p w14:paraId="4F3E07A5" w14:textId="77777777" w:rsidR="009C7EA6" w:rsidRDefault="009C7EA6" w:rsidP="007822EE">
      <w:pPr>
        <w:pStyle w:val="xmsonormal"/>
      </w:pPr>
    </w:p>
    <w:p w14:paraId="19B816D7" w14:textId="77777777" w:rsidR="007822EE" w:rsidRDefault="00483259" w:rsidP="007822EE">
      <w:pPr>
        <w:pStyle w:val="xmsonormal"/>
      </w:pPr>
      <w:r>
        <w:t xml:space="preserve">What they were measuring was student activity on a VLE and learning success in relation to the learning design of modules. </w:t>
      </w:r>
      <w:r w:rsidR="009C7EA6">
        <w:t xml:space="preserve">These are students where the technology of </w:t>
      </w:r>
      <w:r w:rsidR="005A76C8">
        <w:t>accessing</w:t>
      </w:r>
      <w:r w:rsidR="009C7EA6">
        <w:t xml:space="preserve"> learning is not a barrier, so that is controlled out of the study. The more </w:t>
      </w:r>
      <w:r w:rsidR="0042368A">
        <w:t>active</w:t>
      </w:r>
      <w:r w:rsidR="009C7EA6">
        <w:t xml:space="preserve"> and interactive</w:t>
      </w:r>
      <w:r w:rsidR="0042368A">
        <w:t xml:space="preserve"> the learning design</w:t>
      </w:r>
      <w:r w:rsidR="009C7EA6">
        <w:t xml:space="preserve"> required the students to be</w:t>
      </w:r>
      <w:r w:rsidR="0042368A">
        <w:t>, the more the students engaged on the VLE and had better retention and improved results.</w:t>
      </w:r>
    </w:p>
    <w:p w14:paraId="4650FE09" w14:textId="77777777" w:rsidR="003118FB" w:rsidRDefault="003118FB" w:rsidP="007822EE">
      <w:pPr>
        <w:pStyle w:val="xmsonormal"/>
      </w:pPr>
    </w:p>
    <w:p w14:paraId="2C2E877F" w14:textId="77777777" w:rsidR="003118FB" w:rsidRDefault="009C7EA6" w:rsidP="003118FB">
      <w:pPr>
        <w:pStyle w:val="xmsonormal"/>
      </w:pPr>
      <w:r>
        <w:t>The research</w:t>
      </w:r>
      <w:r w:rsidR="005A76C8">
        <w:t>ers</w:t>
      </w:r>
      <w:r>
        <w:t xml:space="preserve"> looked at modules where the main learning activities were </w:t>
      </w:r>
      <w:r w:rsidR="0042368A">
        <w:t>reading, listening, watching</w:t>
      </w:r>
      <w:r w:rsidR="005A76C8">
        <w:t>.</w:t>
      </w:r>
      <w:r w:rsidR="0042368A">
        <w:t xml:space="preserve"> </w:t>
      </w:r>
      <w:r w:rsidR="005A76C8">
        <w:t>Then they</w:t>
      </w:r>
      <w:r>
        <w:t xml:space="preserve"> looked at modules using learning designs that required</w:t>
      </w:r>
      <w:r w:rsidR="003118FB">
        <w:t xml:space="preserve"> learners to interact with each other</w:t>
      </w:r>
      <w:r>
        <w:t xml:space="preserve"> and their tutors</w:t>
      </w:r>
      <w:r w:rsidR="003118FB">
        <w:t xml:space="preserve">, find out </w:t>
      </w:r>
      <w:r w:rsidR="00483259">
        <w:t xml:space="preserve">and report on </w:t>
      </w:r>
      <w:r w:rsidR="003118FB">
        <w:t>information for themselves, create things, and apply their learning (in either real world or simulated settings)</w:t>
      </w:r>
      <w:r>
        <w:t>. These</w:t>
      </w:r>
      <w:r w:rsidR="003118FB">
        <w:t xml:space="preserve"> led to greater learner engagement and retention.</w:t>
      </w:r>
    </w:p>
    <w:p w14:paraId="1010E004" w14:textId="77777777" w:rsidR="005A76C8" w:rsidRDefault="005A76C8" w:rsidP="003118FB">
      <w:pPr>
        <w:pStyle w:val="xmsonormal"/>
      </w:pPr>
    </w:p>
    <w:p w14:paraId="726EBADD" w14:textId="77777777" w:rsidR="005A76C8" w:rsidRDefault="005A76C8" w:rsidP="003118FB">
      <w:pPr>
        <w:pStyle w:val="xmsonormal"/>
      </w:pPr>
      <w:r>
        <w:t>Some words that stand out for me as describing learning activities that get good results in online learning are discover, gather, communicate, discuss, share, report, collaborate, present, create, make, contribute, experience, trial</w:t>
      </w:r>
      <w:r w:rsidR="00D757F0">
        <w:t>. I think these descr</w:t>
      </w:r>
      <w:r w:rsidR="00483259">
        <w:t xml:space="preserve">ibe what we do as CLD  </w:t>
      </w:r>
      <w:r w:rsidR="00483259">
        <w:lastRenderedPageBreak/>
        <w:t xml:space="preserve">workers, particularly in that we encourage our learners to talk about what they’re doing. </w:t>
      </w:r>
      <w:r w:rsidR="00D757F0">
        <w:t>I would add reflect as an important part of our work.</w:t>
      </w:r>
    </w:p>
    <w:p w14:paraId="1D03A015" w14:textId="77777777" w:rsidR="00D757F0" w:rsidRDefault="00D757F0" w:rsidP="003118FB">
      <w:pPr>
        <w:pStyle w:val="xmsonormal"/>
      </w:pPr>
    </w:p>
    <w:p w14:paraId="2F20F968" w14:textId="77777777" w:rsidR="00D757F0" w:rsidRDefault="00D757F0" w:rsidP="003118FB">
      <w:pPr>
        <w:pStyle w:val="xmsonormal"/>
      </w:pPr>
      <w:r>
        <w:t xml:space="preserve">When it comes to evaluating what we do as CLD workers, I feel that our learning design </w:t>
      </w:r>
      <w:r w:rsidR="00483259">
        <w:t xml:space="preserve">– our approach to learning - </w:t>
      </w:r>
      <w:r>
        <w:t xml:space="preserve">supports positive outcomes.  We’re not teachers or lecturers delivering information or sending our learners away to learn something </w:t>
      </w:r>
      <w:r w:rsidR="00036C66">
        <w:t>from a text book</w:t>
      </w:r>
      <w:r>
        <w:t>.  We’re developing skills. The learning we deliver in CLD is potentially therefore as effective as online or blended learning as it is face to face</w:t>
      </w:r>
    </w:p>
    <w:p w14:paraId="1F0CD1F7" w14:textId="77777777" w:rsidR="005A76C8" w:rsidRDefault="005A76C8" w:rsidP="003118FB">
      <w:pPr>
        <w:pStyle w:val="xmsonormal"/>
      </w:pPr>
    </w:p>
    <w:p w14:paraId="49DFB9A3" w14:textId="77777777" w:rsidR="008B5A8D" w:rsidRDefault="00490F6E">
      <w:r>
        <w:t>For myself I need to le</w:t>
      </w:r>
      <w:r w:rsidR="00036C66">
        <w:t>arn more about learning design and applying ideas to my practice -</w:t>
      </w:r>
      <w:r>
        <w:t xml:space="preserve"> what am I actually doing when I’m doing x</w:t>
      </w:r>
      <w:r w:rsidR="00036C66">
        <w:t xml:space="preserve"> with my learner</w:t>
      </w:r>
      <w:r>
        <w:t xml:space="preserve">? </w:t>
      </w:r>
      <w:r w:rsidR="00036C66">
        <w:t>That could help me develop my practic</w:t>
      </w:r>
      <w:r>
        <w:t xml:space="preserve">e in line with </w:t>
      </w:r>
      <w:r w:rsidR="00036C66">
        <w:t>research that demonstrates effective ways to work with learners</w:t>
      </w:r>
      <w:r>
        <w:t>.</w:t>
      </w:r>
    </w:p>
    <w:p w14:paraId="26E171F1" w14:textId="77777777" w:rsidR="00205BE4" w:rsidRDefault="00205BE4">
      <w:r>
        <w:t xml:space="preserve">References: </w:t>
      </w:r>
      <w:hyperlink r:id="rId8" w:history="1">
        <w:r w:rsidRPr="00205BE4">
          <w:rPr>
            <w:rStyle w:val="Hyperlink"/>
          </w:rPr>
          <w:t>Http</w:t>
        </w:r>
      </w:hyperlink>
      <w:hyperlink r:id="rId9" w:history="1">
        <w:r w:rsidRPr="00205BE4">
          <w:rPr>
            <w:rStyle w:val="Hyperlink"/>
          </w:rPr>
          <w:t>://oro.open.ac.uk/45383</w:t>
        </w:r>
      </w:hyperlink>
      <w:hyperlink r:id="rId10" w:history="1">
        <w:r w:rsidRPr="00205BE4">
          <w:rPr>
            <w:rStyle w:val="Hyperlink"/>
          </w:rPr>
          <w:t>/</w:t>
        </w:r>
      </w:hyperlink>
      <w:r>
        <w:t xml:space="preserve">  Rientes and Toetenel, </w:t>
      </w:r>
      <w:r w:rsidRPr="00205BE4">
        <w:rPr>
          <w:rFonts w:ascii="Arial" w:hAnsi="Arial" w:cs="Arial"/>
          <w:i/>
          <w:color w:val="000000"/>
          <w:sz w:val="24"/>
          <w:szCs w:val="24"/>
        </w:rPr>
        <w:t>The impact of learning design on student behaviour, satisfaction and performance: a cross-institutional comparison across 151 modules</w:t>
      </w:r>
      <w:r>
        <w:rPr>
          <w:rFonts w:ascii="Arial" w:hAnsi="Arial" w:cs="Arial"/>
          <w:i/>
          <w:color w:val="000000"/>
        </w:rPr>
        <w:t>) Open Research Online, accessed 10/4/2021</w:t>
      </w:r>
    </w:p>
    <w:p w14:paraId="31DCE838" w14:textId="77777777" w:rsidR="00205BE4" w:rsidRDefault="00205BE4" w:rsidP="00F47A08">
      <w:r>
        <w:t xml:space="preserve">Appendix: </w:t>
      </w:r>
    </w:p>
    <w:p w14:paraId="02C572A1" w14:textId="77777777" w:rsidR="00F47A08" w:rsidRPr="001C15EF" w:rsidRDefault="00F47A08" w:rsidP="00F47A08">
      <w:r w:rsidRPr="001C15EF">
        <w:t xml:space="preserve">Table </w:t>
      </w:r>
      <w:fldSimple w:instr=" SEQ Table \* ARABIC ">
        <w:r w:rsidRPr="001C15EF">
          <w:rPr>
            <w:noProof/>
          </w:rPr>
          <w:t>1</w:t>
        </w:r>
      </w:fldSimple>
      <w:r w:rsidRPr="001C15EF">
        <w:t>. Learning design activities</w:t>
      </w:r>
    </w:p>
    <w:tbl>
      <w:tblPr>
        <w:tblW w:w="9270" w:type="dxa"/>
        <w:tblLayout w:type="fixed"/>
        <w:tblLook w:val="04A0" w:firstRow="1" w:lastRow="0" w:firstColumn="1" w:lastColumn="0" w:noHBand="0" w:noVBand="1"/>
      </w:tblPr>
      <w:tblGrid>
        <w:gridCol w:w="2556"/>
        <w:gridCol w:w="3143"/>
        <w:gridCol w:w="3571"/>
      </w:tblGrid>
      <w:tr w:rsidR="00F47A08" w:rsidRPr="001C15EF" w14:paraId="636D8900" w14:textId="77777777" w:rsidTr="003C1520">
        <w:trPr>
          <w:trHeight w:val="383"/>
        </w:trPr>
        <w:tc>
          <w:tcPr>
            <w:tcW w:w="2556" w:type="dxa"/>
            <w:tcBorders>
              <w:top w:val="single" w:sz="4" w:space="0" w:color="auto"/>
              <w:bottom w:val="single" w:sz="4" w:space="0" w:color="auto"/>
            </w:tcBorders>
            <w:shd w:val="clear" w:color="auto" w:fill="auto"/>
          </w:tcPr>
          <w:p w14:paraId="6BCB4C7F" w14:textId="77777777" w:rsidR="00F47A08" w:rsidRPr="001C15EF" w:rsidRDefault="00F47A08" w:rsidP="003C1520">
            <w:pPr>
              <w:spacing w:line="240" w:lineRule="auto"/>
              <w:rPr>
                <w:rFonts w:eastAsia="Cambria"/>
                <w:sz w:val="20"/>
                <w:szCs w:val="20"/>
              </w:rPr>
            </w:pPr>
          </w:p>
        </w:tc>
        <w:tc>
          <w:tcPr>
            <w:tcW w:w="3143" w:type="dxa"/>
            <w:tcBorders>
              <w:top w:val="single" w:sz="4" w:space="0" w:color="auto"/>
              <w:bottom w:val="single" w:sz="4" w:space="0" w:color="auto"/>
            </w:tcBorders>
            <w:shd w:val="clear" w:color="auto" w:fill="auto"/>
          </w:tcPr>
          <w:p w14:paraId="7142A550" w14:textId="77777777" w:rsidR="00F47A08" w:rsidRPr="001C15EF" w:rsidRDefault="00F47A08" w:rsidP="003C1520">
            <w:pPr>
              <w:spacing w:line="240" w:lineRule="auto"/>
              <w:rPr>
                <w:rFonts w:eastAsia="Cambria"/>
                <w:sz w:val="20"/>
                <w:szCs w:val="20"/>
              </w:rPr>
            </w:pPr>
            <w:r w:rsidRPr="001C15EF">
              <w:rPr>
                <w:rFonts w:eastAsia="Cambria"/>
                <w:sz w:val="20"/>
                <w:szCs w:val="20"/>
              </w:rPr>
              <w:t>Type of activity</w:t>
            </w:r>
          </w:p>
        </w:tc>
        <w:tc>
          <w:tcPr>
            <w:tcW w:w="3571" w:type="dxa"/>
            <w:tcBorders>
              <w:top w:val="single" w:sz="4" w:space="0" w:color="auto"/>
              <w:bottom w:val="single" w:sz="4" w:space="0" w:color="auto"/>
            </w:tcBorders>
            <w:shd w:val="clear" w:color="auto" w:fill="auto"/>
          </w:tcPr>
          <w:p w14:paraId="24CCE4AD" w14:textId="77777777" w:rsidR="00F47A08" w:rsidRPr="001C15EF" w:rsidRDefault="00F47A08" w:rsidP="003C1520">
            <w:pPr>
              <w:spacing w:line="240" w:lineRule="auto"/>
              <w:rPr>
                <w:rFonts w:eastAsia="Cambria"/>
                <w:sz w:val="20"/>
                <w:szCs w:val="20"/>
              </w:rPr>
            </w:pPr>
            <w:r w:rsidRPr="001C15EF">
              <w:rPr>
                <w:rFonts w:eastAsia="Cambria"/>
                <w:sz w:val="20"/>
                <w:szCs w:val="20"/>
              </w:rPr>
              <w:t>Example</w:t>
            </w:r>
          </w:p>
        </w:tc>
      </w:tr>
      <w:tr w:rsidR="00F47A08" w:rsidRPr="001C15EF" w14:paraId="77C8BD2C" w14:textId="77777777" w:rsidTr="003C1520">
        <w:trPr>
          <w:trHeight w:val="571"/>
        </w:trPr>
        <w:tc>
          <w:tcPr>
            <w:tcW w:w="2556" w:type="dxa"/>
            <w:tcBorders>
              <w:top w:val="single" w:sz="4" w:space="0" w:color="auto"/>
            </w:tcBorders>
            <w:shd w:val="clear" w:color="auto" w:fill="auto"/>
          </w:tcPr>
          <w:p w14:paraId="7C2DC220" w14:textId="77777777" w:rsidR="00F47A08" w:rsidRPr="001C15EF" w:rsidRDefault="00F47A08" w:rsidP="003C1520">
            <w:pPr>
              <w:spacing w:line="240" w:lineRule="auto"/>
              <w:rPr>
                <w:rFonts w:eastAsia="Cambria"/>
                <w:sz w:val="20"/>
                <w:szCs w:val="20"/>
              </w:rPr>
            </w:pPr>
            <w:r w:rsidRPr="001C15EF">
              <w:rPr>
                <w:rFonts w:eastAsia="Cambria"/>
                <w:sz w:val="20"/>
                <w:szCs w:val="20"/>
              </w:rPr>
              <w:t>Assimilative</w:t>
            </w:r>
          </w:p>
        </w:tc>
        <w:tc>
          <w:tcPr>
            <w:tcW w:w="3143" w:type="dxa"/>
            <w:tcBorders>
              <w:top w:val="single" w:sz="4" w:space="0" w:color="auto"/>
            </w:tcBorders>
            <w:shd w:val="clear" w:color="auto" w:fill="auto"/>
          </w:tcPr>
          <w:p w14:paraId="027D52DE" w14:textId="77777777" w:rsidR="00F47A08" w:rsidRPr="001C15EF" w:rsidRDefault="00F47A08" w:rsidP="003C1520">
            <w:pPr>
              <w:spacing w:line="240" w:lineRule="auto"/>
              <w:rPr>
                <w:rFonts w:eastAsia="Cambria"/>
                <w:sz w:val="20"/>
                <w:szCs w:val="20"/>
              </w:rPr>
            </w:pPr>
            <w:r w:rsidRPr="001C15EF">
              <w:rPr>
                <w:rFonts w:eastAsia="Cambria"/>
                <w:noProof/>
                <w:sz w:val="20"/>
                <w:szCs w:val="20"/>
              </w:rPr>
              <w:t>Attending to information</w:t>
            </w:r>
          </w:p>
        </w:tc>
        <w:tc>
          <w:tcPr>
            <w:tcW w:w="3571" w:type="dxa"/>
            <w:tcBorders>
              <w:top w:val="single" w:sz="4" w:space="0" w:color="auto"/>
            </w:tcBorders>
            <w:shd w:val="clear" w:color="auto" w:fill="auto"/>
          </w:tcPr>
          <w:p w14:paraId="1CE0D143" w14:textId="77777777" w:rsidR="00F47A08" w:rsidRPr="001C15EF" w:rsidRDefault="00F47A08" w:rsidP="003C1520">
            <w:pPr>
              <w:spacing w:line="240" w:lineRule="auto"/>
              <w:rPr>
                <w:rFonts w:eastAsia="Cambria"/>
                <w:sz w:val="20"/>
                <w:szCs w:val="20"/>
              </w:rPr>
            </w:pPr>
            <w:r w:rsidRPr="001C15EF">
              <w:rPr>
                <w:rFonts w:eastAsia="Cambria"/>
                <w:noProof/>
                <w:sz w:val="20"/>
                <w:szCs w:val="20"/>
              </w:rPr>
              <w:t>Read, Watch, Listen, Think about, Access.</w:t>
            </w:r>
          </w:p>
        </w:tc>
      </w:tr>
      <w:tr w:rsidR="00F47A08" w:rsidRPr="001C15EF" w14:paraId="2B83D9A2" w14:textId="77777777" w:rsidTr="003C1520">
        <w:trPr>
          <w:trHeight w:val="376"/>
        </w:trPr>
        <w:tc>
          <w:tcPr>
            <w:tcW w:w="2556" w:type="dxa"/>
            <w:shd w:val="clear" w:color="auto" w:fill="auto"/>
          </w:tcPr>
          <w:p w14:paraId="6B0E3CEA" w14:textId="77777777" w:rsidR="00F47A08" w:rsidRPr="001C15EF" w:rsidRDefault="00F47A08" w:rsidP="003C1520">
            <w:pPr>
              <w:spacing w:line="240" w:lineRule="auto"/>
              <w:rPr>
                <w:rFonts w:eastAsia="Cambria"/>
                <w:sz w:val="20"/>
                <w:szCs w:val="20"/>
              </w:rPr>
            </w:pPr>
            <w:r w:rsidRPr="001C15EF">
              <w:rPr>
                <w:rFonts w:eastAsia="Cambria"/>
                <w:sz w:val="20"/>
                <w:szCs w:val="20"/>
              </w:rPr>
              <w:t>Finding and handling information</w:t>
            </w:r>
          </w:p>
        </w:tc>
        <w:tc>
          <w:tcPr>
            <w:tcW w:w="3143" w:type="dxa"/>
            <w:shd w:val="clear" w:color="auto" w:fill="auto"/>
          </w:tcPr>
          <w:p w14:paraId="1C43C7A2" w14:textId="77777777" w:rsidR="00F47A08" w:rsidRPr="001C15EF" w:rsidRDefault="00F47A08" w:rsidP="003C1520">
            <w:pPr>
              <w:spacing w:line="240" w:lineRule="auto"/>
              <w:rPr>
                <w:rFonts w:eastAsia="Cambria"/>
                <w:sz w:val="20"/>
                <w:szCs w:val="20"/>
              </w:rPr>
            </w:pPr>
            <w:r w:rsidRPr="001C15EF">
              <w:rPr>
                <w:rFonts w:eastAsia="Cambria"/>
                <w:noProof/>
                <w:sz w:val="20"/>
                <w:szCs w:val="20"/>
              </w:rPr>
              <w:t>Searching for and processing information</w:t>
            </w:r>
          </w:p>
        </w:tc>
        <w:tc>
          <w:tcPr>
            <w:tcW w:w="3571" w:type="dxa"/>
            <w:shd w:val="clear" w:color="auto" w:fill="auto"/>
          </w:tcPr>
          <w:p w14:paraId="6F4E579B" w14:textId="77777777" w:rsidR="00F47A08" w:rsidRPr="001C15EF" w:rsidRDefault="00F47A08" w:rsidP="003C1520">
            <w:pPr>
              <w:spacing w:line="240" w:lineRule="auto"/>
              <w:rPr>
                <w:rFonts w:eastAsia="Cambria"/>
                <w:noProof/>
                <w:sz w:val="20"/>
                <w:szCs w:val="20"/>
              </w:rPr>
            </w:pPr>
            <w:r w:rsidRPr="001C15EF">
              <w:rPr>
                <w:rFonts w:eastAsia="Cambria"/>
                <w:noProof/>
                <w:sz w:val="20"/>
                <w:szCs w:val="20"/>
              </w:rPr>
              <w:t xml:space="preserve">List, Analyse, Collate, Plot, Find, Discover, Access, Use, Gather. </w:t>
            </w:r>
          </w:p>
        </w:tc>
      </w:tr>
      <w:tr w:rsidR="00F47A08" w:rsidRPr="001C15EF" w14:paraId="5EE9F916" w14:textId="77777777" w:rsidTr="003C1520">
        <w:trPr>
          <w:trHeight w:val="955"/>
        </w:trPr>
        <w:tc>
          <w:tcPr>
            <w:tcW w:w="2556" w:type="dxa"/>
            <w:shd w:val="clear" w:color="auto" w:fill="auto"/>
          </w:tcPr>
          <w:p w14:paraId="7C40ED4C" w14:textId="77777777" w:rsidR="00F47A08" w:rsidRPr="001C15EF" w:rsidRDefault="00F47A08" w:rsidP="003C1520">
            <w:pPr>
              <w:spacing w:line="240" w:lineRule="auto"/>
              <w:rPr>
                <w:rFonts w:eastAsia="Cambria"/>
                <w:sz w:val="20"/>
                <w:szCs w:val="20"/>
              </w:rPr>
            </w:pPr>
            <w:r w:rsidRPr="001C15EF">
              <w:rPr>
                <w:rFonts w:eastAsia="Cambria"/>
                <w:sz w:val="20"/>
                <w:szCs w:val="20"/>
              </w:rPr>
              <w:t>Communication</w:t>
            </w:r>
          </w:p>
        </w:tc>
        <w:tc>
          <w:tcPr>
            <w:tcW w:w="3143" w:type="dxa"/>
            <w:shd w:val="clear" w:color="auto" w:fill="auto"/>
          </w:tcPr>
          <w:p w14:paraId="61DC6775" w14:textId="77777777" w:rsidR="00F47A08" w:rsidRPr="001C15EF" w:rsidRDefault="00F47A08" w:rsidP="003C1520">
            <w:pPr>
              <w:spacing w:line="240" w:lineRule="auto"/>
              <w:rPr>
                <w:rFonts w:eastAsia="Cambria"/>
                <w:sz w:val="20"/>
                <w:szCs w:val="20"/>
              </w:rPr>
            </w:pPr>
            <w:r w:rsidRPr="001C15EF">
              <w:rPr>
                <w:rFonts w:eastAsia="Cambria"/>
                <w:noProof/>
                <w:sz w:val="20"/>
                <w:szCs w:val="20"/>
              </w:rPr>
              <w:t>Discussing module related content with at least one other person (student or tutor)</w:t>
            </w:r>
          </w:p>
        </w:tc>
        <w:tc>
          <w:tcPr>
            <w:tcW w:w="3571" w:type="dxa"/>
            <w:shd w:val="clear" w:color="auto" w:fill="auto"/>
          </w:tcPr>
          <w:p w14:paraId="5F79CE3E" w14:textId="77777777" w:rsidR="00F47A08" w:rsidRPr="001C15EF" w:rsidRDefault="00F47A08" w:rsidP="003C1520">
            <w:pPr>
              <w:spacing w:line="240" w:lineRule="auto"/>
              <w:rPr>
                <w:rFonts w:eastAsia="Cambria"/>
                <w:noProof/>
                <w:sz w:val="20"/>
                <w:szCs w:val="20"/>
              </w:rPr>
            </w:pPr>
            <w:r w:rsidRPr="001C15EF">
              <w:rPr>
                <w:rFonts w:eastAsia="Cambria"/>
                <w:noProof/>
                <w:sz w:val="20"/>
                <w:szCs w:val="20"/>
              </w:rPr>
              <w:t>Communicate, Debate, Discuss, Argue, Share, Report, Collaborate, Present, Describe.</w:t>
            </w:r>
          </w:p>
        </w:tc>
      </w:tr>
      <w:tr w:rsidR="00F47A08" w:rsidRPr="001C15EF" w14:paraId="0286D25B" w14:textId="77777777" w:rsidTr="003C1520">
        <w:trPr>
          <w:trHeight w:val="571"/>
        </w:trPr>
        <w:tc>
          <w:tcPr>
            <w:tcW w:w="2556" w:type="dxa"/>
            <w:shd w:val="clear" w:color="auto" w:fill="auto"/>
          </w:tcPr>
          <w:p w14:paraId="5105B5A8" w14:textId="77777777" w:rsidR="00F47A08" w:rsidRPr="001C15EF" w:rsidRDefault="00F47A08" w:rsidP="003C1520">
            <w:pPr>
              <w:spacing w:line="240" w:lineRule="auto"/>
              <w:rPr>
                <w:rFonts w:eastAsia="Cambria"/>
                <w:sz w:val="20"/>
                <w:szCs w:val="20"/>
              </w:rPr>
            </w:pPr>
            <w:r w:rsidRPr="001C15EF">
              <w:rPr>
                <w:rFonts w:eastAsia="Cambria"/>
                <w:sz w:val="20"/>
                <w:szCs w:val="20"/>
              </w:rPr>
              <w:t>Productive</w:t>
            </w:r>
          </w:p>
        </w:tc>
        <w:tc>
          <w:tcPr>
            <w:tcW w:w="3143" w:type="dxa"/>
            <w:shd w:val="clear" w:color="auto" w:fill="auto"/>
          </w:tcPr>
          <w:p w14:paraId="6316C0C0" w14:textId="77777777" w:rsidR="00F47A08" w:rsidRPr="001C15EF" w:rsidRDefault="00F47A08" w:rsidP="003C1520">
            <w:pPr>
              <w:spacing w:line="240" w:lineRule="auto"/>
              <w:rPr>
                <w:rFonts w:eastAsia="Cambria"/>
                <w:sz w:val="20"/>
                <w:szCs w:val="20"/>
              </w:rPr>
            </w:pPr>
            <w:r w:rsidRPr="001C15EF">
              <w:rPr>
                <w:rFonts w:eastAsia="Cambria"/>
                <w:noProof/>
                <w:sz w:val="20"/>
                <w:szCs w:val="20"/>
              </w:rPr>
              <w:t>Actively constructing an artefact</w:t>
            </w:r>
          </w:p>
        </w:tc>
        <w:tc>
          <w:tcPr>
            <w:tcW w:w="3571" w:type="dxa"/>
            <w:shd w:val="clear" w:color="auto" w:fill="auto"/>
          </w:tcPr>
          <w:p w14:paraId="7AED73F7" w14:textId="77777777" w:rsidR="00F47A08" w:rsidRPr="001C15EF" w:rsidRDefault="00F47A08" w:rsidP="003C1520">
            <w:pPr>
              <w:spacing w:line="240" w:lineRule="auto"/>
              <w:rPr>
                <w:rFonts w:eastAsia="Cambria"/>
                <w:noProof/>
                <w:sz w:val="20"/>
                <w:szCs w:val="20"/>
              </w:rPr>
            </w:pPr>
            <w:r w:rsidRPr="001C15EF">
              <w:rPr>
                <w:rFonts w:eastAsia="Cambria"/>
                <w:noProof/>
                <w:sz w:val="20"/>
                <w:szCs w:val="20"/>
              </w:rPr>
              <w:t xml:space="preserve">Create, Build, Make, Design, Construct, Contribute, Complete,. </w:t>
            </w:r>
          </w:p>
        </w:tc>
      </w:tr>
      <w:tr w:rsidR="00F47A08" w:rsidRPr="001C15EF" w14:paraId="43A42B14" w14:textId="77777777" w:rsidTr="003C1520">
        <w:trPr>
          <w:trHeight w:val="767"/>
        </w:trPr>
        <w:tc>
          <w:tcPr>
            <w:tcW w:w="2556" w:type="dxa"/>
            <w:shd w:val="clear" w:color="auto" w:fill="auto"/>
          </w:tcPr>
          <w:p w14:paraId="094097D9" w14:textId="77777777" w:rsidR="00F47A08" w:rsidRPr="001C15EF" w:rsidRDefault="00F47A08" w:rsidP="003C1520">
            <w:pPr>
              <w:spacing w:line="240" w:lineRule="auto"/>
              <w:rPr>
                <w:rFonts w:eastAsia="Cambria"/>
                <w:sz w:val="20"/>
                <w:szCs w:val="20"/>
              </w:rPr>
            </w:pPr>
            <w:r w:rsidRPr="001C15EF">
              <w:rPr>
                <w:rFonts w:eastAsia="Cambria"/>
                <w:sz w:val="20"/>
                <w:szCs w:val="20"/>
              </w:rPr>
              <w:t>Experiential</w:t>
            </w:r>
          </w:p>
        </w:tc>
        <w:tc>
          <w:tcPr>
            <w:tcW w:w="3143" w:type="dxa"/>
            <w:shd w:val="clear" w:color="auto" w:fill="auto"/>
          </w:tcPr>
          <w:p w14:paraId="0E0E0873" w14:textId="77777777" w:rsidR="00F47A08" w:rsidRPr="001C15EF" w:rsidRDefault="00F47A08" w:rsidP="003C1520">
            <w:pPr>
              <w:spacing w:line="240" w:lineRule="auto"/>
              <w:rPr>
                <w:rFonts w:eastAsia="Cambria"/>
                <w:noProof/>
                <w:sz w:val="20"/>
                <w:szCs w:val="20"/>
              </w:rPr>
            </w:pPr>
            <w:r w:rsidRPr="001C15EF">
              <w:rPr>
                <w:rFonts w:eastAsia="Cambria"/>
                <w:noProof/>
                <w:sz w:val="20"/>
                <w:szCs w:val="20"/>
              </w:rPr>
              <w:t xml:space="preserve">Applying learning in a real-world setting </w:t>
            </w:r>
          </w:p>
        </w:tc>
        <w:tc>
          <w:tcPr>
            <w:tcW w:w="3571" w:type="dxa"/>
            <w:shd w:val="clear" w:color="auto" w:fill="auto"/>
          </w:tcPr>
          <w:p w14:paraId="4B66D91E" w14:textId="77777777" w:rsidR="00F47A08" w:rsidRPr="001C15EF" w:rsidRDefault="00F47A08" w:rsidP="003C1520">
            <w:pPr>
              <w:spacing w:line="240" w:lineRule="auto"/>
              <w:rPr>
                <w:rFonts w:eastAsia="Cambria"/>
                <w:noProof/>
                <w:sz w:val="20"/>
                <w:szCs w:val="20"/>
              </w:rPr>
            </w:pPr>
            <w:r w:rsidRPr="001C15EF">
              <w:rPr>
                <w:rFonts w:eastAsia="Cambria"/>
                <w:noProof/>
                <w:sz w:val="20"/>
                <w:szCs w:val="20"/>
              </w:rPr>
              <w:t>Practice, Apply, Mimic, Experience, Explore, Investigate,.</w:t>
            </w:r>
          </w:p>
        </w:tc>
      </w:tr>
      <w:tr w:rsidR="00F47A08" w:rsidRPr="001C15EF" w14:paraId="08F0AB4D" w14:textId="77777777" w:rsidTr="003C1520">
        <w:trPr>
          <w:trHeight w:val="767"/>
        </w:trPr>
        <w:tc>
          <w:tcPr>
            <w:tcW w:w="2556" w:type="dxa"/>
            <w:shd w:val="clear" w:color="auto" w:fill="auto"/>
          </w:tcPr>
          <w:p w14:paraId="0C1571E4" w14:textId="77777777" w:rsidR="00F47A08" w:rsidRPr="001C15EF" w:rsidRDefault="00F47A08" w:rsidP="003C1520">
            <w:pPr>
              <w:spacing w:line="240" w:lineRule="auto"/>
              <w:rPr>
                <w:rFonts w:eastAsia="Cambria"/>
                <w:sz w:val="20"/>
                <w:szCs w:val="20"/>
              </w:rPr>
            </w:pPr>
            <w:r w:rsidRPr="001C15EF">
              <w:rPr>
                <w:rFonts w:eastAsia="Cambria"/>
                <w:sz w:val="20"/>
                <w:szCs w:val="20"/>
              </w:rPr>
              <w:t>Interactive/adaptive</w:t>
            </w:r>
          </w:p>
        </w:tc>
        <w:tc>
          <w:tcPr>
            <w:tcW w:w="3143" w:type="dxa"/>
            <w:shd w:val="clear" w:color="auto" w:fill="auto"/>
          </w:tcPr>
          <w:p w14:paraId="2DBEE037" w14:textId="77777777" w:rsidR="00F47A08" w:rsidRPr="001C15EF" w:rsidRDefault="00F47A08" w:rsidP="003C1520">
            <w:pPr>
              <w:spacing w:line="240" w:lineRule="auto"/>
              <w:rPr>
                <w:rFonts w:eastAsia="Cambria"/>
                <w:noProof/>
                <w:sz w:val="20"/>
                <w:szCs w:val="20"/>
              </w:rPr>
            </w:pPr>
            <w:r w:rsidRPr="001C15EF">
              <w:rPr>
                <w:rFonts w:eastAsia="Cambria"/>
                <w:noProof/>
                <w:sz w:val="20"/>
                <w:szCs w:val="20"/>
              </w:rPr>
              <w:t xml:space="preserve">Applying learning in a simulated setting </w:t>
            </w:r>
          </w:p>
        </w:tc>
        <w:tc>
          <w:tcPr>
            <w:tcW w:w="3571" w:type="dxa"/>
            <w:shd w:val="clear" w:color="auto" w:fill="auto"/>
          </w:tcPr>
          <w:p w14:paraId="0EAC7427" w14:textId="77777777" w:rsidR="00F47A08" w:rsidRPr="001C15EF" w:rsidRDefault="00F47A08" w:rsidP="003C1520">
            <w:pPr>
              <w:spacing w:line="240" w:lineRule="auto"/>
              <w:rPr>
                <w:rFonts w:eastAsia="Cambria"/>
                <w:noProof/>
                <w:sz w:val="20"/>
                <w:szCs w:val="20"/>
              </w:rPr>
            </w:pPr>
            <w:r w:rsidRPr="001C15EF">
              <w:rPr>
                <w:rFonts w:eastAsia="Cambria"/>
                <w:noProof/>
                <w:sz w:val="20"/>
                <w:szCs w:val="20"/>
              </w:rPr>
              <w:t xml:space="preserve">Explore, Experiment, Trial, Improve, Model, Simulate. </w:t>
            </w:r>
          </w:p>
        </w:tc>
      </w:tr>
      <w:tr w:rsidR="00F47A08" w:rsidRPr="001C15EF" w14:paraId="022E4C02" w14:textId="77777777" w:rsidTr="003C1520">
        <w:trPr>
          <w:trHeight w:val="759"/>
        </w:trPr>
        <w:tc>
          <w:tcPr>
            <w:tcW w:w="2556" w:type="dxa"/>
            <w:tcBorders>
              <w:bottom w:val="single" w:sz="4" w:space="0" w:color="auto"/>
            </w:tcBorders>
            <w:shd w:val="clear" w:color="auto" w:fill="auto"/>
          </w:tcPr>
          <w:p w14:paraId="13E8661E" w14:textId="77777777" w:rsidR="00F47A08" w:rsidRPr="001C15EF" w:rsidRDefault="00F47A08" w:rsidP="003C1520">
            <w:pPr>
              <w:spacing w:line="240" w:lineRule="auto"/>
              <w:rPr>
                <w:rFonts w:eastAsia="Cambria"/>
                <w:sz w:val="20"/>
                <w:szCs w:val="20"/>
              </w:rPr>
            </w:pPr>
            <w:r w:rsidRPr="001C15EF">
              <w:rPr>
                <w:rFonts w:eastAsia="Cambria"/>
                <w:sz w:val="20"/>
                <w:szCs w:val="20"/>
              </w:rPr>
              <w:t>Assessment</w:t>
            </w:r>
          </w:p>
        </w:tc>
        <w:tc>
          <w:tcPr>
            <w:tcW w:w="3143" w:type="dxa"/>
            <w:tcBorders>
              <w:bottom w:val="single" w:sz="4" w:space="0" w:color="auto"/>
            </w:tcBorders>
            <w:shd w:val="clear" w:color="auto" w:fill="auto"/>
          </w:tcPr>
          <w:p w14:paraId="55A248C4" w14:textId="77777777" w:rsidR="00F47A08" w:rsidRPr="001C15EF" w:rsidRDefault="00F47A08" w:rsidP="003C1520">
            <w:pPr>
              <w:spacing w:line="240" w:lineRule="auto"/>
              <w:rPr>
                <w:rFonts w:eastAsia="Cambria"/>
                <w:sz w:val="20"/>
                <w:szCs w:val="20"/>
              </w:rPr>
            </w:pPr>
            <w:r w:rsidRPr="001C15EF">
              <w:rPr>
                <w:rFonts w:eastAsia="Cambria"/>
                <w:noProof/>
                <w:sz w:val="20"/>
                <w:szCs w:val="20"/>
              </w:rPr>
              <w:t xml:space="preserve">All forms of assessment (summarive, formative and self assessment) </w:t>
            </w:r>
          </w:p>
        </w:tc>
        <w:tc>
          <w:tcPr>
            <w:tcW w:w="3571" w:type="dxa"/>
            <w:tcBorders>
              <w:bottom w:val="single" w:sz="4" w:space="0" w:color="auto"/>
            </w:tcBorders>
            <w:shd w:val="clear" w:color="auto" w:fill="auto"/>
          </w:tcPr>
          <w:p w14:paraId="4DCE6610" w14:textId="77777777" w:rsidR="00F47A08" w:rsidRPr="001C15EF" w:rsidRDefault="00F47A08" w:rsidP="003C1520">
            <w:pPr>
              <w:spacing w:line="240" w:lineRule="auto"/>
              <w:rPr>
                <w:rFonts w:eastAsia="Cambria"/>
                <w:sz w:val="20"/>
                <w:szCs w:val="20"/>
              </w:rPr>
            </w:pPr>
            <w:r w:rsidRPr="001C15EF">
              <w:rPr>
                <w:rFonts w:eastAsia="Cambria"/>
                <w:noProof/>
                <w:sz w:val="20"/>
                <w:szCs w:val="20"/>
              </w:rPr>
              <w:t>Write, Present, Report, Demonstrate, Critique.</w:t>
            </w:r>
          </w:p>
        </w:tc>
      </w:tr>
    </w:tbl>
    <w:p w14:paraId="4526942F" w14:textId="77777777" w:rsidR="00F47A08" w:rsidRDefault="00F47A08"/>
    <w:sectPr w:rsidR="00F47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60A8D"/>
    <w:multiLevelType w:val="hybridMultilevel"/>
    <w:tmpl w:val="211A6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EE"/>
    <w:rsid w:val="000243C3"/>
    <w:rsid w:val="00036C66"/>
    <w:rsid w:val="00205BE4"/>
    <w:rsid w:val="003118FB"/>
    <w:rsid w:val="0042368A"/>
    <w:rsid w:val="00483259"/>
    <w:rsid w:val="00490F6E"/>
    <w:rsid w:val="005A76C8"/>
    <w:rsid w:val="00737EAB"/>
    <w:rsid w:val="007822EE"/>
    <w:rsid w:val="00881378"/>
    <w:rsid w:val="008B5A8D"/>
    <w:rsid w:val="009C7EA6"/>
    <w:rsid w:val="00C140C1"/>
    <w:rsid w:val="00D54672"/>
    <w:rsid w:val="00D757F0"/>
    <w:rsid w:val="00DE0073"/>
    <w:rsid w:val="00F4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6A68"/>
  <w15:chartTrackingRefBased/>
  <w15:docId w15:val="{B13D61A7-369F-40F8-95CE-B86FFE01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822EE"/>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7822EE"/>
    <w:rPr>
      <w:color w:val="0000FF"/>
      <w:u w:val="single"/>
    </w:rPr>
  </w:style>
  <w:style w:type="paragraph" w:styleId="ListParagraph">
    <w:name w:val="List Paragraph"/>
    <w:basedOn w:val="Normal"/>
    <w:uiPriority w:val="34"/>
    <w:qFormat/>
    <w:rsid w:val="007822EE"/>
    <w:pPr>
      <w:spacing w:after="0" w:line="240" w:lineRule="auto"/>
      <w:ind w:left="720"/>
      <w:contextualSpacing/>
    </w:pPr>
    <w:rPr>
      <w:rFonts w:ascii="Arial" w:eastAsia="Times New Roman" w:hAnsi="Arial" w:cs="Times New Roman"/>
      <w:sz w:val="24"/>
      <w:szCs w:val="20"/>
    </w:rPr>
  </w:style>
  <w:style w:type="paragraph" w:styleId="NormalWeb">
    <w:name w:val="Normal (Web)"/>
    <w:basedOn w:val="Normal"/>
    <w:link w:val="NormalWebChar"/>
    <w:uiPriority w:val="99"/>
    <w:unhideWhenUsed/>
    <w:rsid w:val="00205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205BE4"/>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05BE4"/>
    <w:rPr>
      <w:color w:val="954F72" w:themeColor="followedHyperlink"/>
      <w:u w:val="single"/>
    </w:rPr>
  </w:style>
  <w:style w:type="paragraph" w:styleId="BodyText3">
    <w:name w:val="Body Text 3"/>
    <w:link w:val="BodyText3Char"/>
    <w:uiPriority w:val="99"/>
    <w:semiHidden/>
    <w:unhideWhenUsed/>
    <w:rsid w:val="00036C66"/>
    <w:pPr>
      <w:tabs>
        <w:tab w:val="left" w:pos="43"/>
      </w:tabs>
      <w:spacing w:after="96" w:line="240" w:lineRule="auto"/>
    </w:pPr>
    <w:rPr>
      <w:rFonts w:ascii="Gill Sans MT" w:eastAsia="Times New Roman" w:hAnsi="Gill Sans MT" w:cs="Times New Roman"/>
      <w:color w:val="000000"/>
      <w:kern w:val="28"/>
      <w:sz w:val="17"/>
      <w:szCs w:val="17"/>
      <w:lang w:eastAsia="en-GB"/>
    </w:rPr>
  </w:style>
  <w:style w:type="character" w:customStyle="1" w:styleId="BodyText3Char">
    <w:name w:val="Body Text 3 Char"/>
    <w:basedOn w:val="DefaultParagraphFont"/>
    <w:link w:val="BodyText3"/>
    <w:uiPriority w:val="99"/>
    <w:semiHidden/>
    <w:rsid w:val="00036C66"/>
    <w:rPr>
      <w:rFonts w:ascii="Gill Sans MT" w:eastAsia="Times New Roman" w:hAnsi="Gill Sans MT" w:cs="Times New Roman"/>
      <w:color w:val="000000"/>
      <w:kern w:val="28"/>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01854">
      <w:bodyDiv w:val="1"/>
      <w:marLeft w:val="0"/>
      <w:marRight w:val="0"/>
      <w:marTop w:val="0"/>
      <w:marBottom w:val="0"/>
      <w:divBdr>
        <w:top w:val="none" w:sz="0" w:space="0" w:color="auto"/>
        <w:left w:val="none" w:sz="0" w:space="0" w:color="auto"/>
        <w:bottom w:val="none" w:sz="0" w:space="0" w:color="auto"/>
        <w:right w:val="none" w:sz="0" w:space="0" w:color="auto"/>
      </w:divBdr>
    </w:div>
    <w:div w:id="1230388217">
      <w:bodyDiv w:val="1"/>
      <w:marLeft w:val="0"/>
      <w:marRight w:val="0"/>
      <w:marTop w:val="0"/>
      <w:marBottom w:val="0"/>
      <w:divBdr>
        <w:top w:val="none" w:sz="0" w:space="0" w:color="auto"/>
        <w:left w:val="none" w:sz="0" w:space="0" w:color="auto"/>
        <w:bottom w:val="none" w:sz="0" w:space="0" w:color="auto"/>
        <w:right w:val="none" w:sz="0" w:space="0" w:color="auto"/>
      </w:divBdr>
    </w:div>
    <w:div w:id="1280332649">
      <w:bodyDiv w:val="1"/>
      <w:marLeft w:val="0"/>
      <w:marRight w:val="0"/>
      <w:marTop w:val="0"/>
      <w:marBottom w:val="0"/>
      <w:divBdr>
        <w:top w:val="none" w:sz="0" w:space="0" w:color="auto"/>
        <w:left w:val="none" w:sz="0" w:space="0" w:color="auto"/>
        <w:bottom w:val="none" w:sz="0" w:space="0" w:color="auto"/>
        <w:right w:val="none" w:sz="0" w:space="0" w:color="auto"/>
      </w:divBdr>
    </w:div>
    <w:div w:id="14346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o.open.ac.uk/45383/" TargetMode="External"/><Relationship Id="rId3" Type="http://schemas.openxmlformats.org/officeDocument/2006/relationships/settings" Target="settings.xml"/><Relationship Id="rId7" Type="http://schemas.openxmlformats.org/officeDocument/2006/relationships/hyperlink" Target="http://oro.open.ac.uk/453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o.open.ac.uk/45383/" TargetMode="External"/><Relationship Id="rId11" Type="http://schemas.openxmlformats.org/officeDocument/2006/relationships/fontTable" Target="fontTable.xml"/><Relationship Id="rId5" Type="http://schemas.openxmlformats.org/officeDocument/2006/relationships/hyperlink" Target="http://oro.open.ac.uk/45383/" TargetMode="External"/><Relationship Id="rId10" Type="http://schemas.openxmlformats.org/officeDocument/2006/relationships/hyperlink" Target="http://oro.open.ac.uk/45383/" TargetMode="External"/><Relationship Id="rId4" Type="http://schemas.openxmlformats.org/officeDocument/2006/relationships/webSettings" Target="webSettings.xml"/><Relationship Id="rId9" Type="http://schemas.openxmlformats.org/officeDocument/2006/relationships/hyperlink" Target="http://oro.open.ac.uk/45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Bailey</dc:creator>
  <cp:keywords/>
  <dc:description/>
  <cp:lastModifiedBy>Sue Briggs</cp:lastModifiedBy>
  <cp:revision>2</cp:revision>
  <dcterms:created xsi:type="dcterms:W3CDTF">2021-04-13T12:02:00Z</dcterms:created>
  <dcterms:modified xsi:type="dcterms:W3CDTF">2021-04-13T12:02:00Z</dcterms:modified>
</cp:coreProperties>
</file>