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E882" w14:textId="6B953E61" w:rsidR="002D6BA1" w:rsidRPr="00D83702" w:rsidRDefault="002D6BA1" w:rsidP="002532C1">
      <w:pPr>
        <w:contextualSpacing/>
        <w:rPr>
          <w:rFonts w:cstheme="minorHAnsi"/>
          <w:b/>
          <w:bCs/>
          <w:color w:val="201F1E"/>
          <w:sz w:val="28"/>
          <w:szCs w:val="28"/>
        </w:rPr>
      </w:pPr>
      <w:r w:rsidRPr="00D83702">
        <w:rPr>
          <w:rFonts w:cstheme="minorHAnsi"/>
          <w:b/>
          <w:bCs/>
          <w:color w:val="201F1E"/>
          <w:sz w:val="28"/>
          <w:szCs w:val="28"/>
        </w:rPr>
        <w:t>“How do we know an online or blended approach to youth participation and youth voice will make a difference in the lives of young people and their communities locally?</w:t>
      </w:r>
      <w:r w:rsidR="00D83702">
        <w:rPr>
          <w:rFonts w:cstheme="minorHAnsi"/>
          <w:b/>
          <w:bCs/>
          <w:color w:val="201F1E"/>
          <w:sz w:val="28"/>
          <w:szCs w:val="28"/>
        </w:rPr>
        <w:t>”</w:t>
      </w:r>
    </w:p>
    <w:p w14:paraId="3A864DE8" w14:textId="77777777" w:rsidR="002D6BA1" w:rsidRPr="002532C1" w:rsidRDefault="002D6BA1" w:rsidP="002532C1">
      <w:pPr>
        <w:contextualSpacing/>
        <w:rPr>
          <w:rFonts w:cstheme="minorHAnsi"/>
          <w:b/>
          <w:bCs/>
          <w:color w:val="201F1E"/>
          <w:sz w:val="24"/>
          <w:szCs w:val="24"/>
        </w:rPr>
      </w:pPr>
    </w:p>
    <w:p w14:paraId="7FFE7BCE" w14:textId="439725A7" w:rsidR="00337AF2" w:rsidRPr="002532C1" w:rsidRDefault="002D6BA1" w:rsidP="002532C1">
      <w:pPr>
        <w:contextualSpacing/>
        <w:rPr>
          <w:rFonts w:cstheme="minorHAnsi"/>
          <w:b/>
          <w:bCs/>
          <w:color w:val="201F1E"/>
          <w:sz w:val="24"/>
          <w:szCs w:val="24"/>
        </w:rPr>
      </w:pPr>
      <w:r w:rsidRPr="002532C1">
        <w:rPr>
          <w:rFonts w:cstheme="minorHAnsi"/>
          <w:b/>
          <w:bCs/>
          <w:color w:val="201F1E"/>
          <w:sz w:val="24"/>
          <w:szCs w:val="24"/>
        </w:rPr>
        <w:t>Kate James</w:t>
      </w:r>
    </w:p>
    <w:p w14:paraId="5A66565B" w14:textId="230BBAAD" w:rsidR="00D83702" w:rsidRPr="00D83702" w:rsidRDefault="002D6BA1" w:rsidP="002532C1">
      <w:pPr>
        <w:contextualSpacing/>
        <w:rPr>
          <w:rFonts w:cstheme="minorHAnsi"/>
          <w:b/>
          <w:bCs/>
          <w:color w:val="201F1E"/>
          <w:sz w:val="24"/>
          <w:szCs w:val="24"/>
        </w:rPr>
      </w:pPr>
      <w:r w:rsidRPr="002532C1">
        <w:rPr>
          <w:rFonts w:cstheme="minorHAnsi"/>
          <w:b/>
          <w:bCs/>
          <w:color w:val="201F1E"/>
          <w:sz w:val="24"/>
          <w:szCs w:val="24"/>
        </w:rPr>
        <w:t>12</w:t>
      </w:r>
      <w:r w:rsidRPr="002532C1">
        <w:rPr>
          <w:rFonts w:cstheme="minorHAnsi"/>
          <w:b/>
          <w:bCs/>
          <w:color w:val="201F1E"/>
          <w:sz w:val="24"/>
          <w:szCs w:val="24"/>
          <w:vertAlign w:val="superscript"/>
        </w:rPr>
        <w:t>th</w:t>
      </w:r>
      <w:r w:rsidRPr="002532C1">
        <w:rPr>
          <w:rFonts w:cstheme="minorHAnsi"/>
          <w:b/>
          <w:bCs/>
          <w:color w:val="201F1E"/>
          <w:sz w:val="24"/>
          <w:szCs w:val="24"/>
        </w:rPr>
        <w:t xml:space="preserve"> April 2021</w:t>
      </w:r>
    </w:p>
    <w:p w14:paraId="6205718D" w14:textId="05E217CD" w:rsidR="002D6BA1" w:rsidRPr="002532C1" w:rsidRDefault="002D6BA1" w:rsidP="002532C1">
      <w:pPr>
        <w:contextualSpacing/>
        <w:rPr>
          <w:rFonts w:cstheme="minorHAnsi"/>
          <w:sz w:val="24"/>
          <w:szCs w:val="24"/>
        </w:rPr>
      </w:pPr>
    </w:p>
    <w:p w14:paraId="78A81789" w14:textId="7569A272" w:rsidR="00337AF2" w:rsidRPr="00D83702" w:rsidRDefault="002D6BA1" w:rsidP="002532C1">
      <w:pPr>
        <w:contextualSpacing/>
        <w:rPr>
          <w:rFonts w:cstheme="minorHAnsi"/>
          <w:b/>
          <w:bCs/>
          <w:sz w:val="28"/>
          <w:szCs w:val="28"/>
        </w:rPr>
      </w:pPr>
      <w:r w:rsidRPr="00D83702">
        <w:rPr>
          <w:rFonts w:cstheme="minorHAnsi"/>
          <w:b/>
          <w:bCs/>
          <w:sz w:val="28"/>
          <w:szCs w:val="28"/>
        </w:rPr>
        <w:t>Summary findings</w:t>
      </w:r>
    </w:p>
    <w:p w14:paraId="6EDB0471" w14:textId="63464940" w:rsidR="00A81C23" w:rsidRPr="002532C1" w:rsidRDefault="00A81C23" w:rsidP="002532C1">
      <w:pPr>
        <w:contextualSpacing/>
        <w:rPr>
          <w:rFonts w:cstheme="minorHAnsi"/>
          <w:sz w:val="24"/>
          <w:szCs w:val="24"/>
        </w:rPr>
      </w:pPr>
    </w:p>
    <w:p w14:paraId="1A75132A" w14:textId="49D3E94E" w:rsidR="00A81C23" w:rsidRPr="002532C1" w:rsidRDefault="00A81C23" w:rsidP="002532C1">
      <w:pPr>
        <w:contextualSpacing/>
        <w:rPr>
          <w:rFonts w:cstheme="minorHAnsi"/>
          <w:sz w:val="24"/>
          <w:szCs w:val="24"/>
        </w:rPr>
      </w:pPr>
      <w:r w:rsidRPr="002532C1">
        <w:rPr>
          <w:rFonts w:cstheme="minorHAnsi"/>
          <w:sz w:val="24"/>
          <w:szCs w:val="24"/>
        </w:rPr>
        <w:t>The Edinburgh Napier University Report found that</w:t>
      </w:r>
      <w:r w:rsidR="00F33FDE" w:rsidRPr="002532C1">
        <w:rPr>
          <w:rFonts w:cstheme="minorHAnsi"/>
          <w:sz w:val="24"/>
          <w:szCs w:val="24"/>
        </w:rPr>
        <w:t xml:space="preserve"> when evaluating online youth participation,</w:t>
      </w:r>
      <w:r w:rsidRPr="002532C1">
        <w:rPr>
          <w:rFonts w:cstheme="minorHAnsi"/>
          <w:sz w:val="24"/>
          <w:szCs w:val="24"/>
        </w:rPr>
        <w:t xml:space="preserve"> there was an over-reliance on traditional evaluation techniques and a scarcity of models for the assessment of the social impact of digital participatory you</w:t>
      </w:r>
      <w:r w:rsidR="00F33FDE" w:rsidRPr="002532C1">
        <w:rPr>
          <w:rFonts w:cstheme="minorHAnsi"/>
          <w:sz w:val="24"/>
          <w:szCs w:val="24"/>
        </w:rPr>
        <w:t>th</w:t>
      </w:r>
      <w:r w:rsidRPr="002532C1">
        <w:rPr>
          <w:rFonts w:cstheme="minorHAnsi"/>
          <w:sz w:val="24"/>
          <w:szCs w:val="24"/>
        </w:rPr>
        <w:t xml:space="preserve"> projects</w:t>
      </w:r>
      <w:r w:rsidR="00D83702">
        <w:rPr>
          <w:rFonts w:cstheme="minorHAnsi"/>
          <w:sz w:val="24"/>
          <w:szCs w:val="24"/>
        </w:rPr>
        <w:t>.  A</w:t>
      </w:r>
      <w:r w:rsidRPr="002532C1">
        <w:rPr>
          <w:rFonts w:cstheme="minorHAnsi"/>
          <w:sz w:val="24"/>
          <w:szCs w:val="24"/>
        </w:rPr>
        <w:t>lthough there was no single tool to capture the range of impacts, Participatory Youth Evaluation methods were the most effective.</w:t>
      </w:r>
      <w:r w:rsidR="00F33FDE" w:rsidRPr="002532C1">
        <w:rPr>
          <w:rFonts w:cstheme="minorHAnsi"/>
          <w:sz w:val="24"/>
          <w:szCs w:val="24"/>
        </w:rPr>
        <w:t xml:space="preserve">  The rules for assessing online and face-to-face projects are the same and participatory Youth Evaluation should include the following 5 elements:</w:t>
      </w:r>
      <w:r w:rsidR="00D83702">
        <w:rPr>
          <w:rFonts w:cstheme="minorHAnsi"/>
          <w:sz w:val="24"/>
          <w:szCs w:val="24"/>
        </w:rPr>
        <w:t xml:space="preserve">  Participation, Co-created knowledge, Power dynamics, Learning, and Play.</w:t>
      </w:r>
    </w:p>
    <w:p w14:paraId="5946C119" w14:textId="0A6ACD14" w:rsidR="00F33FDE" w:rsidRPr="002532C1" w:rsidRDefault="00F33FDE" w:rsidP="002532C1">
      <w:pPr>
        <w:rPr>
          <w:rFonts w:cstheme="minorHAnsi"/>
          <w:sz w:val="24"/>
          <w:szCs w:val="24"/>
        </w:rPr>
      </w:pPr>
      <w:r w:rsidRPr="002532C1">
        <w:rPr>
          <w:rFonts w:cstheme="minorHAnsi"/>
          <w:noProof/>
          <w:sz w:val="24"/>
          <w:szCs w:val="24"/>
        </w:rPr>
        <w:drawing>
          <wp:inline distT="0" distB="0" distL="0" distR="0" wp14:anchorId="3E4A2872" wp14:editId="51AC57F1">
            <wp:extent cx="3162300" cy="3119566"/>
            <wp:effectExtent l="0" t="0" r="0" b="508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292" cy="323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E288A" w14:textId="77777777" w:rsidR="00351873" w:rsidRPr="002532C1" w:rsidRDefault="00351873" w:rsidP="002532C1">
      <w:pPr>
        <w:contextualSpacing/>
        <w:rPr>
          <w:rFonts w:cstheme="minorHAnsi"/>
          <w:sz w:val="24"/>
          <w:szCs w:val="24"/>
        </w:rPr>
      </w:pPr>
    </w:p>
    <w:p w14:paraId="3ABDBA27" w14:textId="4B68BBD8" w:rsidR="00351873" w:rsidRPr="002532C1" w:rsidRDefault="00351873" w:rsidP="002532C1">
      <w:pPr>
        <w:contextualSpacing/>
        <w:rPr>
          <w:rFonts w:cstheme="minorHAnsi"/>
          <w:sz w:val="24"/>
          <w:szCs w:val="24"/>
        </w:rPr>
      </w:pPr>
      <w:r w:rsidRPr="002532C1">
        <w:rPr>
          <w:rFonts w:cstheme="minorHAnsi"/>
          <w:sz w:val="24"/>
          <w:szCs w:val="24"/>
        </w:rPr>
        <w:t xml:space="preserve">The US Department </w:t>
      </w:r>
      <w:r w:rsidR="00256A82">
        <w:rPr>
          <w:rFonts w:cstheme="minorHAnsi"/>
          <w:sz w:val="24"/>
          <w:szCs w:val="24"/>
        </w:rPr>
        <w:t>of</w:t>
      </w:r>
      <w:r w:rsidRPr="002532C1">
        <w:rPr>
          <w:rFonts w:cstheme="minorHAnsi"/>
          <w:sz w:val="24"/>
          <w:szCs w:val="24"/>
        </w:rPr>
        <w:t xml:space="preserve"> Education Report concludes that online and blended learning is as effective as face-to-face learning and</w:t>
      </w:r>
      <w:r w:rsidR="00256A82">
        <w:rPr>
          <w:rFonts w:cstheme="minorHAnsi"/>
          <w:sz w:val="24"/>
          <w:szCs w:val="24"/>
        </w:rPr>
        <w:t>,</w:t>
      </w:r>
      <w:r w:rsidRPr="002532C1">
        <w:rPr>
          <w:rFonts w:cstheme="minorHAnsi"/>
          <w:sz w:val="24"/>
          <w:szCs w:val="24"/>
        </w:rPr>
        <w:t xml:space="preserve"> in some cases</w:t>
      </w:r>
      <w:r w:rsidR="00256A82">
        <w:rPr>
          <w:rFonts w:cstheme="minorHAnsi"/>
          <w:sz w:val="24"/>
          <w:szCs w:val="24"/>
        </w:rPr>
        <w:t>,</w:t>
      </w:r>
      <w:r w:rsidRPr="002532C1">
        <w:rPr>
          <w:rFonts w:cstheme="minorHAnsi"/>
          <w:sz w:val="24"/>
          <w:szCs w:val="24"/>
        </w:rPr>
        <w:t xml:space="preserve"> more so, though some groups do not </w:t>
      </w:r>
      <w:r w:rsidR="00256A82" w:rsidRPr="002532C1">
        <w:rPr>
          <w:rFonts w:cstheme="minorHAnsi"/>
          <w:sz w:val="24"/>
          <w:szCs w:val="24"/>
        </w:rPr>
        <w:t>fare</w:t>
      </w:r>
      <w:r w:rsidRPr="002532C1">
        <w:rPr>
          <w:rFonts w:cstheme="minorHAnsi"/>
          <w:sz w:val="24"/>
          <w:szCs w:val="24"/>
        </w:rPr>
        <w:t xml:space="preserve"> as well as others.</w:t>
      </w:r>
      <w:r w:rsidR="00B17B33">
        <w:rPr>
          <w:rFonts w:cstheme="minorHAnsi"/>
          <w:sz w:val="24"/>
          <w:szCs w:val="24"/>
        </w:rPr>
        <w:t xml:space="preserve"> </w:t>
      </w:r>
      <w:r w:rsidR="00D83702">
        <w:rPr>
          <w:rFonts w:cstheme="minorHAnsi"/>
          <w:sz w:val="24"/>
          <w:szCs w:val="24"/>
        </w:rPr>
        <w:t xml:space="preserve"> The most successful programmes incorporated extra learning activities and</w:t>
      </w:r>
      <w:r w:rsidR="00B17B33">
        <w:rPr>
          <w:rFonts w:cstheme="minorHAnsi"/>
          <w:sz w:val="24"/>
          <w:szCs w:val="24"/>
        </w:rPr>
        <w:t xml:space="preserve"> </w:t>
      </w:r>
      <w:r w:rsidR="00D83702">
        <w:rPr>
          <w:rFonts w:cstheme="minorHAnsi"/>
          <w:sz w:val="24"/>
          <w:szCs w:val="24"/>
        </w:rPr>
        <w:t>a variety of</w:t>
      </w:r>
      <w:r w:rsidR="00B17B33">
        <w:rPr>
          <w:rFonts w:cstheme="minorHAnsi"/>
          <w:sz w:val="24"/>
          <w:szCs w:val="24"/>
        </w:rPr>
        <w:t xml:space="preserve"> online delivery methods to keep learning material engaging.</w:t>
      </w:r>
    </w:p>
    <w:p w14:paraId="1B9B4163" w14:textId="77777777" w:rsidR="00351873" w:rsidRPr="002532C1" w:rsidRDefault="00351873" w:rsidP="002532C1">
      <w:pPr>
        <w:contextualSpacing/>
        <w:rPr>
          <w:rFonts w:cstheme="minorHAnsi"/>
          <w:sz w:val="24"/>
          <w:szCs w:val="24"/>
        </w:rPr>
      </w:pPr>
    </w:p>
    <w:p w14:paraId="2E2836ED" w14:textId="2BAED58E" w:rsidR="00351873" w:rsidRDefault="004415D1" w:rsidP="002532C1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B17B33" w:rsidRPr="002532C1">
        <w:rPr>
          <w:rFonts w:cstheme="minorHAnsi"/>
          <w:sz w:val="24"/>
          <w:szCs w:val="24"/>
        </w:rPr>
        <w:t xml:space="preserve">here are </w:t>
      </w:r>
      <w:r w:rsidR="00B17B33">
        <w:rPr>
          <w:rFonts w:cstheme="minorHAnsi"/>
          <w:sz w:val="24"/>
          <w:szCs w:val="24"/>
        </w:rPr>
        <w:t xml:space="preserve">many </w:t>
      </w:r>
      <w:r w:rsidR="00B17B33" w:rsidRPr="002532C1">
        <w:rPr>
          <w:rFonts w:cstheme="minorHAnsi"/>
          <w:sz w:val="24"/>
          <w:szCs w:val="24"/>
        </w:rPr>
        <w:t>examples of extremely effective online Youth Participation on the TakingITGlobal website</w:t>
      </w:r>
      <w:r w:rsidR="00D83702" w:rsidRPr="00D83702">
        <w:rPr>
          <w:rFonts w:cstheme="minorHAnsi"/>
          <w:color w:val="444444"/>
          <w:sz w:val="24"/>
          <w:szCs w:val="24"/>
          <w:shd w:val="clear" w:color="auto" w:fill="FFFFFF"/>
        </w:rPr>
        <w:t xml:space="preserve"> </w:t>
      </w:r>
      <w:r w:rsidR="00D83702">
        <w:rPr>
          <w:rFonts w:cstheme="minorHAnsi"/>
          <w:color w:val="444444"/>
          <w:sz w:val="24"/>
          <w:szCs w:val="24"/>
          <w:shd w:val="clear" w:color="auto" w:fill="FFFFFF"/>
        </w:rPr>
        <w:t xml:space="preserve">which </w:t>
      </w:r>
      <w:r w:rsidR="00D83702" w:rsidRPr="002532C1">
        <w:rPr>
          <w:rFonts w:cstheme="minorHAnsi"/>
          <w:color w:val="444444"/>
          <w:sz w:val="24"/>
          <w:szCs w:val="24"/>
          <w:shd w:val="clear" w:color="auto" w:fill="FFFFFF"/>
        </w:rPr>
        <w:t>is one of the world's leading networks of young people learning about, engaging with, and working towards tackling global challenges</w:t>
      </w:r>
      <w:r w:rsidR="00D83702">
        <w:rPr>
          <w:rFonts w:cstheme="minorHAnsi"/>
          <w:color w:val="444444"/>
          <w:sz w:val="24"/>
          <w:szCs w:val="24"/>
          <w:shd w:val="clear" w:color="auto" w:fill="FFFFFF"/>
        </w:rPr>
        <w:t>.</w:t>
      </w:r>
      <w:r w:rsidR="00D83702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Also, Camilla Granholm wrote positively about the success of </w:t>
      </w:r>
      <w:r w:rsidRPr="002532C1">
        <w:rPr>
          <w:rFonts w:cstheme="minorHAnsi"/>
          <w:sz w:val="24"/>
          <w:szCs w:val="24"/>
        </w:rPr>
        <w:t xml:space="preserve">a Finnish Public Health ICT Tool for engagement, </w:t>
      </w:r>
      <w:r>
        <w:rPr>
          <w:rFonts w:cstheme="minorHAnsi"/>
          <w:sz w:val="24"/>
          <w:szCs w:val="24"/>
        </w:rPr>
        <w:t>h</w:t>
      </w:r>
      <w:r w:rsidR="00351873" w:rsidRPr="002532C1">
        <w:rPr>
          <w:rFonts w:cstheme="minorHAnsi"/>
          <w:sz w:val="24"/>
          <w:szCs w:val="24"/>
        </w:rPr>
        <w:t xml:space="preserve">owever, there are still </w:t>
      </w:r>
      <w:proofErr w:type="gramStart"/>
      <w:r w:rsidR="00351873" w:rsidRPr="002532C1">
        <w:rPr>
          <w:rFonts w:cstheme="minorHAnsi"/>
          <w:sz w:val="24"/>
          <w:szCs w:val="24"/>
        </w:rPr>
        <w:t>a number of</w:t>
      </w:r>
      <w:proofErr w:type="gramEnd"/>
      <w:r w:rsidR="00351873" w:rsidRPr="002532C1">
        <w:rPr>
          <w:rFonts w:cstheme="minorHAnsi"/>
          <w:sz w:val="24"/>
          <w:szCs w:val="24"/>
        </w:rPr>
        <w:t xml:space="preserve"> young people who cannot be part of the virtual society </w:t>
      </w:r>
      <w:r w:rsidR="00B17B33">
        <w:rPr>
          <w:rFonts w:cstheme="minorHAnsi"/>
          <w:sz w:val="24"/>
          <w:szCs w:val="24"/>
        </w:rPr>
        <w:t xml:space="preserve">for a variety of reasons </w:t>
      </w:r>
      <w:r w:rsidR="00351873" w:rsidRPr="002532C1">
        <w:rPr>
          <w:rFonts w:cstheme="minorHAnsi"/>
          <w:sz w:val="24"/>
          <w:szCs w:val="24"/>
        </w:rPr>
        <w:t xml:space="preserve">and it is important </w:t>
      </w:r>
      <w:r w:rsidR="00256A82">
        <w:rPr>
          <w:rFonts w:cstheme="minorHAnsi"/>
          <w:sz w:val="24"/>
          <w:szCs w:val="24"/>
        </w:rPr>
        <w:t>to consider</w:t>
      </w:r>
      <w:r w:rsidR="00351873" w:rsidRPr="002532C1">
        <w:rPr>
          <w:rFonts w:cstheme="minorHAnsi"/>
          <w:sz w:val="24"/>
          <w:szCs w:val="24"/>
        </w:rPr>
        <w:t xml:space="preserve"> face to face and trans-boundary services to remain inclusive.</w:t>
      </w:r>
    </w:p>
    <w:p w14:paraId="6164174A" w14:textId="77777777" w:rsidR="004415D1" w:rsidRPr="002532C1" w:rsidRDefault="004415D1" w:rsidP="002532C1">
      <w:pPr>
        <w:contextualSpacing/>
        <w:rPr>
          <w:rFonts w:cstheme="minorHAnsi"/>
          <w:sz w:val="24"/>
          <w:szCs w:val="24"/>
        </w:rPr>
      </w:pPr>
    </w:p>
    <w:p w14:paraId="356DA8F4" w14:textId="5BADD455" w:rsidR="00351873" w:rsidRPr="00123B3A" w:rsidRDefault="002D6BA1" w:rsidP="002532C1">
      <w:pPr>
        <w:contextualSpacing/>
        <w:rPr>
          <w:rFonts w:cstheme="minorHAnsi"/>
          <w:b/>
          <w:bCs/>
          <w:sz w:val="28"/>
          <w:szCs w:val="28"/>
        </w:rPr>
      </w:pPr>
      <w:r w:rsidRPr="00D83702">
        <w:rPr>
          <w:rFonts w:cstheme="minorHAnsi"/>
          <w:b/>
          <w:bCs/>
          <w:sz w:val="28"/>
          <w:szCs w:val="28"/>
        </w:rPr>
        <w:lastRenderedPageBreak/>
        <w:t>Key Points</w:t>
      </w:r>
    </w:p>
    <w:p w14:paraId="36D86858" w14:textId="2BEDE9D7" w:rsidR="002532C1" w:rsidRDefault="002532C1" w:rsidP="00123B3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532C1">
        <w:rPr>
          <w:rFonts w:cstheme="minorHAnsi"/>
          <w:sz w:val="24"/>
          <w:szCs w:val="24"/>
        </w:rPr>
        <w:t>There is a wealth</w:t>
      </w:r>
      <w:r w:rsidR="00351873" w:rsidRPr="002532C1">
        <w:rPr>
          <w:rFonts w:cstheme="minorHAnsi"/>
          <w:sz w:val="24"/>
          <w:szCs w:val="24"/>
        </w:rPr>
        <w:t xml:space="preserve"> of </w:t>
      </w:r>
      <w:r w:rsidRPr="002532C1">
        <w:rPr>
          <w:rFonts w:cstheme="minorHAnsi"/>
          <w:sz w:val="24"/>
          <w:szCs w:val="24"/>
        </w:rPr>
        <w:t>information</w:t>
      </w:r>
      <w:r w:rsidR="00351873" w:rsidRPr="002532C1">
        <w:rPr>
          <w:rFonts w:cstheme="minorHAnsi"/>
          <w:sz w:val="24"/>
          <w:szCs w:val="24"/>
        </w:rPr>
        <w:t xml:space="preserve"> about </w:t>
      </w:r>
      <w:r w:rsidRPr="002532C1">
        <w:rPr>
          <w:rFonts w:cstheme="minorHAnsi"/>
          <w:sz w:val="24"/>
          <w:szCs w:val="24"/>
        </w:rPr>
        <w:t xml:space="preserve">the design of online and blended learning </w:t>
      </w:r>
      <w:r>
        <w:rPr>
          <w:rFonts w:cstheme="minorHAnsi"/>
          <w:sz w:val="24"/>
          <w:szCs w:val="24"/>
        </w:rPr>
        <w:t>but t</w:t>
      </w:r>
      <w:r w:rsidRPr="002532C1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>e</w:t>
      </w:r>
      <w:r w:rsidRPr="002532C1">
        <w:rPr>
          <w:rFonts w:cstheme="minorHAnsi"/>
          <w:sz w:val="24"/>
          <w:szCs w:val="24"/>
        </w:rPr>
        <w:t xml:space="preserve">re is little research evaluating the </w:t>
      </w:r>
      <w:r w:rsidR="00D83702">
        <w:rPr>
          <w:rFonts w:cstheme="minorHAnsi"/>
          <w:sz w:val="24"/>
          <w:szCs w:val="24"/>
        </w:rPr>
        <w:t xml:space="preserve">social </w:t>
      </w:r>
      <w:r w:rsidRPr="002532C1">
        <w:rPr>
          <w:rFonts w:cstheme="minorHAnsi"/>
          <w:sz w:val="24"/>
          <w:szCs w:val="24"/>
        </w:rPr>
        <w:t xml:space="preserve">impact of </w:t>
      </w:r>
      <w:r w:rsidR="00D83702">
        <w:rPr>
          <w:rFonts w:cstheme="minorHAnsi"/>
          <w:sz w:val="24"/>
          <w:szCs w:val="24"/>
        </w:rPr>
        <w:t>digital participatory youth projects</w:t>
      </w:r>
      <w:r>
        <w:rPr>
          <w:rFonts w:cstheme="minorHAnsi"/>
          <w:sz w:val="24"/>
          <w:szCs w:val="24"/>
        </w:rPr>
        <w:t>.</w:t>
      </w:r>
      <w:r w:rsidR="00256A82">
        <w:rPr>
          <w:rFonts w:cstheme="minorHAnsi"/>
          <w:sz w:val="24"/>
          <w:szCs w:val="24"/>
        </w:rPr>
        <w:t xml:space="preserve">  We must remember that </w:t>
      </w:r>
      <w:r w:rsidR="00B17B33">
        <w:rPr>
          <w:rFonts w:cstheme="minorHAnsi"/>
          <w:sz w:val="24"/>
          <w:szCs w:val="24"/>
        </w:rPr>
        <w:t xml:space="preserve">impact </w:t>
      </w:r>
      <w:r w:rsidR="00256A82">
        <w:rPr>
          <w:rFonts w:cstheme="minorHAnsi"/>
          <w:sz w:val="24"/>
          <w:szCs w:val="24"/>
        </w:rPr>
        <w:t>evaluation should be an integral part of the programme design as well as planning engaging activities.</w:t>
      </w:r>
    </w:p>
    <w:p w14:paraId="61309F57" w14:textId="77777777" w:rsidR="00123B3A" w:rsidRPr="00B27A08" w:rsidRDefault="00123B3A" w:rsidP="00123B3A">
      <w:pPr>
        <w:pStyle w:val="ListParagraph"/>
        <w:rPr>
          <w:rFonts w:cstheme="minorHAnsi"/>
          <w:sz w:val="8"/>
          <w:szCs w:val="8"/>
        </w:rPr>
      </w:pPr>
    </w:p>
    <w:p w14:paraId="770E042D" w14:textId="27D24C72" w:rsidR="002532C1" w:rsidRDefault="002532C1" w:rsidP="002532C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532C1">
        <w:rPr>
          <w:rFonts w:cstheme="minorHAnsi"/>
          <w:sz w:val="24"/>
          <w:szCs w:val="24"/>
        </w:rPr>
        <w:t>When evaluating</w:t>
      </w:r>
      <w:r w:rsidR="00256A82">
        <w:rPr>
          <w:rFonts w:cstheme="minorHAnsi"/>
          <w:sz w:val="24"/>
          <w:szCs w:val="24"/>
        </w:rPr>
        <w:t xml:space="preserve"> your programme</w:t>
      </w:r>
      <w:r w:rsidRPr="002532C1">
        <w:rPr>
          <w:rFonts w:cstheme="minorHAnsi"/>
          <w:sz w:val="24"/>
          <w:szCs w:val="24"/>
        </w:rPr>
        <w:t>, a Youth Participatory Evaluation method is most effective</w:t>
      </w:r>
      <w:r>
        <w:rPr>
          <w:rFonts w:cstheme="minorHAnsi"/>
          <w:sz w:val="24"/>
          <w:szCs w:val="24"/>
        </w:rPr>
        <w:t>.</w:t>
      </w:r>
      <w:r w:rsidR="00256A82">
        <w:rPr>
          <w:rFonts w:cstheme="minorHAnsi"/>
          <w:sz w:val="24"/>
          <w:szCs w:val="24"/>
        </w:rPr>
        <w:t xml:space="preserve">  The five areas to consider when evaluating a youth participation project are Participation, Co-created knowledge, Power Dynamics, Learning and Play.</w:t>
      </w:r>
    </w:p>
    <w:p w14:paraId="720D7FA8" w14:textId="77777777" w:rsidR="002532C1" w:rsidRPr="00B27A08" w:rsidRDefault="002532C1" w:rsidP="002532C1">
      <w:pPr>
        <w:pStyle w:val="ListParagraph"/>
        <w:rPr>
          <w:rFonts w:cstheme="minorHAnsi"/>
          <w:sz w:val="8"/>
          <w:szCs w:val="8"/>
        </w:rPr>
      </w:pPr>
    </w:p>
    <w:p w14:paraId="3A2C2838" w14:textId="77777777" w:rsidR="00B17B33" w:rsidRDefault="002532C1" w:rsidP="002532C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gramStart"/>
      <w:r w:rsidRPr="002532C1">
        <w:rPr>
          <w:rFonts w:cstheme="minorHAnsi"/>
          <w:sz w:val="24"/>
          <w:szCs w:val="24"/>
        </w:rPr>
        <w:t>In order to</w:t>
      </w:r>
      <w:proofErr w:type="gramEnd"/>
      <w:r w:rsidRPr="002532C1">
        <w:rPr>
          <w:rFonts w:cstheme="minorHAnsi"/>
          <w:sz w:val="24"/>
          <w:szCs w:val="24"/>
        </w:rPr>
        <w:t xml:space="preserve"> engage most widely</w:t>
      </w:r>
      <w:r w:rsidR="00256A82">
        <w:rPr>
          <w:rFonts w:cstheme="minorHAnsi"/>
          <w:sz w:val="24"/>
          <w:szCs w:val="24"/>
        </w:rPr>
        <w:t xml:space="preserve"> and have the greatest impact</w:t>
      </w:r>
      <w:r w:rsidRPr="002532C1">
        <w:rPr>
          <w:rFonts w:cstheme="minorHAnsi"/>
          <w:sz w:val="24"/>
          <w:szCs w:val="24"/>
        </w:rPr>
        <w:t xml:space="preserve">, make </w:t>
      </w:r>
      <w:r w:rsidR="00256A82">
        <w:rPr>
          <w:rFonts w:cstheme="minorHAnsi"/>
          <w:sz w:val="24"/>
          <w:szCs w:val="24"/>
        </w:rPr>
        <w:t>your online engagement</w:t>
      </w:r>
      <w:r w:rsidRPr="002532C1">
        <w:rPr>
          <w:rFonts w:cstheme="minorHAnsi"/>
          <w:sz w:val="24"/>
          <w:szCs w:val="24"/>
        </w:rPr>
        <w:t xml:space="preserve"> meaningful, fun and participant-centred</w:t>
      </w:r>
      <w:r w:rsidR="00256A82">
        <w:rPr>
          <w:rFonts w:cstheme="minorHAnsi"/>
          <w:sz w:val="24"/>
          <w:szCs w:val="24"/>
        </w:rPr>
        <w:t>.</w:t>
      </w:r>
    </w:p>
    <w:p w14:paraId="4B0FB88C" w14:textId="77777777" w:rsidR="00B17B33" w:rsidRPr="00B27A08" w:rsidRDefault="00B17B33" w:rsidP="00B17B33">
      <w:pPr>
        <w:pStyle w:val="ListParagraph"/>
        <w:rPr>
          <w:rFonts w:cstheme="minorHAnsi"/>
          <w:sz w:val="8"/>
          <w:szCs w:val="8"/>
        </w:rPr>
      </w:pPr>
    </w:p>
    <w:p w14:paraId="5416E3F2" w14:textId="7AE029D2" w:rsidR="004415D1" w:rsidRPr="00480EF9" w:rsidRDefault="00256A82" w:rsidP="00256A8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Although online and blended approaches are effective, some young people will</w:t>
      </w:r>
      <w:r w:rsidR="00B17B3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be excluded from this </w:t>
      </w:r>
      <w:r w:rsidR="00B17B33">
        <w:rPr>
          <w:rFonts w:cstheme="minorHAnsi"/>
          <w:sz w:val="24"/>
          <w:szCs w:val="24"/>
        </w:rPr>
        <w:t>platform</w:t>
      </w:r>
      <w:r>
        <w:rPr>
          <w:rFonts w:cstheme="minorHAnsi"/>
          <w:sz w:val="24"/>
          <w:szCs w:val="24"/>
        </w:rPr>
        <w:t xml:space="preserve">.  We need to be mindful of this and consider alternative ways to </w:t>
      </w:r>
      <w:r w:rsidR="00B17B33">
        <w:rPr>
          <w:rFonts w:cstheme="minorHAnsi"/>
          <w:sz w:val="24"/>
          <w:szCs w:val="24"/>
        </w:rPr>
        <w:t>make youth participation more inclusive.</w:t>
      </w:r>
    </w:p>
    <w:p w14:paraId="6AA7BC25" w14:textId="38F34311" w:rsidR="002D6BA1" w:rsidRPr="00B17B33" w:rsidRDefault="002D6BA1" w:rsidP="00256A82">
      <w:pPr>
        <w:contextualSpacing/>
        <w:rPr>
          <w:rFonts w:cstheme="minorHAnsi"/>
          <w:b/>
          <w:bCs/>
          <w:sz w:val="28"/>
          <w:szCs w:val="28"/>
        </w:rPr>
      </w:pPr>
      <w:r w:rsidRPr="00B17B33">
        <w:rPr>
          <w:rFonts w:cstheme="minorHAnsi"/>
          <w:b/>
          <w:bCs/>
          <w:sz w:val="28"/>
          <w:szCs w:val="28"/>
        </w:rPr>
        <w:t>Source material</w:t>
      </w:r>
    </w:p>
    <w:p w14:paraId="45E3394A" w14:textId="77777777" w:rsidR="00B17B33" w:rsidRPr="00480EF9" w:rsidRDefault="00B17B33" w:rsidP="00256A82">
      <w:pPr>
        <w:contextualSpacing/>
        <w:rPr>
          <w:rFonts w:cstheme="minorHAnsi"/>
          <w:sz w:val="16"/>
          <w:szCs w:val="16"/>
        </w:rPr>
      </w:pPr>
    </w:p>
    <w:p w14:paraId="6560063D" w14:textId="49EE520C" w:rsidR="002D6BA1" w:rsidRPr="00D83702" w:rsidRDefault="002D6BA1" w:rsidP="00256A82">
      <w:pPr>
        <w:contextualSpacing/>
        <w:rPr>
          <w:rFonts w:cstheme="minorHAnsi"/>
          <w:b/>
          <w:bCs/>
          <w:sz w:val="24"/>
          <w:szCs w:val="24"/>
        </w:rPr>
      </w:pPr>
      <w:r w:rsidRPr="00D83702">
        <w:rPr>
          <w:rFonts w:cstheme="minorHAnsi"/>
          <w:b/>
          <w:bCs/>
          <w:sz w:val="24"/>
          <w:szCs w:val="24"/>
        </w:rPr>
        <w:t>Youth digital participation: Measuring social impact</w:t>
      </w:r>
    </w:p>
    <w:p w14:paraId="69D97A0D" w14:textId="42596B14" w:rsidR="004462E2" w:rsidRPr="00D83702" w:rsidRDefault="004462E2" w:rsidP="00256A82">
      <w:pPr>
        <w:contextualSpacing/>
        <w:rPr>
          <w:rFonts w:cstheme="minorHAnsi"/>
          <w:b/>
          <w:bCs/>
          <w:sz w:val="24"/>
          <w:szCs w:val="24"/>
        </w:rPr>
      </w:pPr>
      <w:r w:rsidRPr="00D83702">
        <w:rPr>
          <w:rFonts w:cstheme="minorHAnsi"/>
          <w:sz w:val="24"/>
          <w:szCs w:val="24"/>
          <w:shd w:val="clear" w:color="auto" w:fill="FFFFFF"/>
        </w:rPr>
        <w:t>Published May 17, 2018</w:t>
      </w:r>
    </w:p>
    <w:p w14:paraId="0F593CFF" w14:textId="183BF640" w:rsidR="004462E2" w:rsidRPr="00D83702" w:rsidRDefault="004462E2" w:rsidP="00256A82">
      <w:pPr>
        <w:contextualSpacing/>
        <w:rPr>
          <w:rFonts w:cstheme="minorHAnsi"/>
          <w:b/>
          <w:bCs/>
          <w:sz w:val="24"/>
          <w:szCs w:val="24"/>
        </w:rPr>
      </w:pPr>
      <w:r w:rsidRPr="00D83702">
        <w:rPr>
          <w:rFonts w:cstheme="minorHAnsi"/>
          <w:sz w:val="24"/>
          <w:szCs w:val="24"/>
        </w:rPr>
        <w:t>Authors Alicja Pawluczuk , Gemma Webster , Hazel Hall and Colin Smith School of Computing, Edinburgh Napier University, Scotland, UK</w:t>
      </w:r>
    </w:p>
    <w:p w14:paraId="38919EE3" w14:textId="44C25635" w:rsidR="004462E2" w:rsidRPr="00D83702" w:rsidRDefault="00513F5D" w:rsidP="00256A82">
      <w:pPr>
        <w:contextualSpacing/>
        <w:rPr>
          <w:rFonts w:cstheme="minorHAnsi"/>
          <w:sz w:val="24"/>
          <w:szCs w:val="24"/>
        </w:rPr>
      </w:pPr>
      <w:hyperlink r:id="rId6" w:history="1">
        <w:r w:rsidR="004462E2" w:rsidRPr="00D83702">
          <w:rPr>
            <w:rStyle w:val="Hyperlink"/>
            <w:rFonts w:cstheme="minorHAnsi"/>
            <w:color w:val="auto"/>
            <w:sz w:val="24"/>
            <w:szCs w:val="24"/>
          </w:rPr>
          <w:t>https://www.napier.ac.uk/~/media/worktribe/output-1112435/youth-digital-participation-measuring-social-impact-2.pdf</w:t>
        </w:r>
      </w:hyperlink>
    </w:p>
    <w:p w14:paraId="28E7A2FA" w14:textId="59641E5F" w:rsidR="004462E2" w:rsidRPr="00D83702" w:rsidRDefault="004462E2" w:rsidP="00256A82">
      <w:pPr>
        <w:contextualSpacing/>
        <w:rPr>
          <w:rFonts w:cstheme="minorHAnsi"/>
          <w:sz w:val="24"/>
          <w:szCs w:val="24"/>
        </w:rPr>
      </w:pPr>
    </w:p>
    <w:p w14:paraId="49DA4187" w14:textId="4FAE8D0C" w:rsidR="005C5155" w:rsidRPr="00D83702" w:rsidRDefault="005C5155" w:rsidP="00256A82">
      <w:pPr>
        <w:spacing w:after="150" w:line="240" w:lineRule="auto"/>
        <w:contextualSpacing/>
        <w:textAlignment w:val="baseline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5C5155">
        <w:rPr>
          <w:rFonts w:eastAsia="Times New Roman" w:cstheme="minorHAnsi"/>
          <w:b/>
          <w:bCs/>
          <w:sz w:val="24"/>
          <w:szCs w:val="24"/>
          <w:lang w:eastAsia="en-GB"/>
        </w:rPr>
        <w:t>Evaluation of Evidence-Based Practices in Online Learning: A Meta-Analysis and Review of Online Learning Studies</w:t>
      </w:r>
    </w:p>
    <w:p w14:paraId="7665F7B2" w14:textId="61DDEE4B" w:rsidR="005C5155" w:rsidRPr="005C5155" w:rsidRDefault="005C5155" w:rsidP="00256A82">
      <w:pPr>
        <w:spacing w:after="150" w:line="240" w:lineRule="auto"/>
        <w:contextualSpacing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D83702">
        <w:rPr>
          <w:rFonts w:eastAsia="Times New Roman" w:cstheme="minorHAnsi"/>
          <w:sz w:val="24"/>
          <w:szCs w:val="24"/>
          <w:lang w:eastAsia="en-GB"/>
        </w:rPr>
        <w:t>Published May 2009</w:t>
      </w:r>
    </w:p>
    <w:p w14:paraId="5510A6A4" w14:textId="77777777" w:rsidR="005C5155" w:rsidRPr="005C5155" w:rsidRDefault="005C5155" w:rsidP="00256A82">
      <w:pPr>
        <w:spacing w:after="0" w:line="240" w:lineRule="auto"/>
        <w:contextualSpacing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5C5155">
        <w:rPr>
          <w:rFonts w:eastAsia="Times New Roman" w:cstheme="minorHAnsi"/>
          <w:sz w:val="24"/>
          <w:szCs w:val="24"/>
          <w:lang w:eastAsia="en-GB"/>
        </w:rPr>
        <w:t>Means, Barbara; Toyama, Yukie; Murphy, Robert; Bakia, Marianne; Jones, Karla</w:t>
      </w:r>
    </w:p>
    <w:p w14:paraId="7AD5D02B" w14:textId="77777777" w:rsidR="005C5155" w:rsidRPr="005C5155" w:rsidRDefault="005C5155" w:rsidP="00256A82">
      <w:pPr>
        <w:spacing w:after="120" w:line="240" w:lineRule="auto"/>
        <w:contextualSpacing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5C5155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n-GB"/>
        </w:rPr>
        <w:t>US Department of Education</w:t>
      </w:r>
    </w:p>
    <w:p w14:paraId="70EDFC46" w14:textId="1962AB79" w:rsidR="004462E2" w:rsidRPr="00D83702" w:rsidRDefault="00513F5D" w:rsidP="00256A82">
      <w:pPr>
        <w:contextualSpacing/>
        <w:rPr>
          <w:rFonts w:cstheme="minorHAnsi"/>
          <w:sz w:val="24"/>
          <w:szCs w:val="24"/>
        </w:rPr>
      </w:pPr>
      <w:hyperlink r:id="rId7" w:history="1">
        <w:r w:rsidR="005C5155" w:rsidRPr="00D83702">
          <w:rPr>
            <w:rStyle w:val="Hyperlink"/>
            <w:rFonts w:cstheme="minorHAnsi"/>
            <w:color w:val="auto"/>
            <w:sz w:val="24"/>
            <w:szCs w:val="24"/>
          </w:rPr>
          <w:t>https://eric.ed.gov/?id=ED505824</w:t>
        </w:r>
      </w:hyperlink>
    </w:p>
    <w:p w14:paraId="228F988B" w14:textId="77777777" w:rsidR="00256A82" w:rsidRPr="00480EF9" w:rsidRDefault="00256A82" w:rsidP="00256A82">
      <w:pPr>
        <w:contextualSpacing/>
        <w:rPr>
          <w:rFonts w:cstheme="minorHAnsi"/>
          <w:sz w:val="16"/>
          <w:szCs w:val="16"/>
        </w:rPr>
      </w:pPr>
    </w:p>
    <w:p w14:paraId="343B4573" w14:textId="2C2CCC6F" w:rsidR="00BD2F12" w:rsidRPr="00D83702" w:rsidRDefault="00BD2F12" w:rsidP="00256A82">
      <w:pPr>
        <w:contextualSpacing/>
        <w:rPr>
          <w:rFonts w:cstheme="minorHAnsi"/>
          <w:b/>
          <w:bCs/>
          <w:sz w:val="24"/>
          <w:szCs w:val="24"/>
        </w:rPr>
      </w:pPr>
      <w:r w:rsidRPr="00D83702">
        <w:rPr>
          <w:rFonts w:cstheme="minorHAnsi"/>
          <w:b/>
          <w:bCs/>
          <w:sz w:val="24"/>
          <w:szCs w:val="24"/>
        </w:rPr>
        <w:t>Young people and mental health:  when ICT becomes a tool of participation in public health in</w:t>
      </w:r>
      <w:r w:rsidR="00256A82" w:rsidRPr="00D83702">
        <w:rPr>
          <w:rFonts w:cstheme="minorHAnsi"/>
          <w:b/>
          <w:bCs/>
          <w:sz w:val="24"/>
          <w:szCs w:val="24"/>
        </w:rPr>
        <w:t xml:space="preserve"> </w:t>
      </w:r>
      <w:r w:rsidRPr="00D83702">
        <w:rPr>
          <w:rFonts w:cstheme="minorHAnsi"/>
          <w:b/>
          <w:bCs/>
          <w:sz w:val="24"/>
          <w:szCs w:val="24"/>
        </w:rPr>
        <w:t>Finland</w:t>
      </w:r>
    </w:p>
    <w:p w14:paraId="0AE940F2" w14:textId="437AF98C" w:rsidR="00256A82" w:rsidRPr="00D83702" w:rsidRDefault="00B17B33" w:rsidP="00256A82">
      <w:pPr>
        <w:contextualSpacing/>
        <w:rPr>
          <w:rFonts w:cstheme="minorHAnsi"/>
          <w:sz w:val="24"/>
          <w:szCs w:val="24"/>
        </w:rPr>
      </w:pPr>
      <w:r w:rsidRPr="00D83702">
        <w:rPr>
          <w:rFonts w:cstheme="minorHAnsi"/>
          <w:sz w:val="24"/>
          <w:szCs w:val="24"/>
        </w:rPr>
        <w:t xml:space="preserve">Published </w:t>
      </w:r>
      <w:r w:rsidR="00256A82" w:rsidRPr="00D83702">
        <w:rPr>
          <w:rFonts w:cstheme="minorHAnsi"/>
          <w:sz w:val="24"/>
          <w:szCs w:val="24"/>
        </w:rPr>
        <w:t>October 2012</w:t>
      </w:r>
    </w:p>
    <w:p w14:paraId="11409FC1" w14:textId="316D4960" w:rsidR="00BD2F12" w:rsidRPr="00D83702" w:rsidRDefault="00BD2F12" w:rsidP="00256A82">
      <w:pPr>
        <w:contextualSpacing/>
        <w:rPr>
          <w:rFonts w:cstheme="minorHAnsi"/>
          <w:sz w:val="24"/>
          <w:szCs w:val="24"/>
        </w:rPr>
      </w:pPr>
      <w:r w:rsidRPr="00D83702">
        <w:rPr>
          <w:rFonts w:cstheme="minorHAnsi"/>
          <w:sz w:val="24"/>
          <w:szCs w:val="24"/>
        </w:rPr>
        <w:t>Camilla Granholm</w:t>
      </w:r>
    </w:p>
    <w:p w14:paraId="57746F8A" w14:textId="6C2D6B3F" w:rsidR="005C5155" w:rsidRDefault="00513F5D" w:rsidP="00256A82">
      <w:pPr>
        <w:contextualSpacing/>
        <w:rPr>
          <w:rStyle w:val="Hyperlink"/>
          <w:rFonts w:cstheme="minorHAnsi"/>
          <w:color w:val="auto"/>
          <w:sz w:val="24"/>
          <w:szCs w:val="24"/>
        </w:rPr>
      </w:pPr>
      <w:hyperlink r:id="rId8" w:anchor="v=onepage&amp;q=ICT%20a%20tool%20for%20participation%20in%20public%20health%20Finland&amp;f=false" w:history="1">
        <w:r w:rsidR="00BD2F12" w:rsidRPr="00D83702">
          <w:rPr>
            <w:rStyle w:val="Hyperlink"/>
            <w:rFonts w:cstheme="minorHAnsi"/>
            <w:color w:val="auto"/>
            <w:sz w:val="24"/>
            <w:szCs w:val="24"/>
          </w:rPr>
          <w:t>https://books.google.co.uk/books?hl=en&amp;lr=&amp;id=ok9jgX7kMVMC&amp;oi=fnd&amp;pg=PA173&amp;dq=ICT+a+tool+for+participation+in+public+health+Finland&amp;ots=4g5gd4_FFK&amp;sig=753JLNWTobvQpgTQ_ObAkgHqXHw#v=onepage&amp;q=ICT%20a%20tool%20for%20participation%20in%20public%20health%20Finland&amp;f=false</w:t>
        </w:r>
      </w:hyperlink>
    </w:p>
    <w:p w14:paraId="257853B0" w14:textId="77777777" w:rsidR="00480EF9" w:rsidRPr="00480EF9" w:rsidRDefault="00480EF9" w:rsidP="00256A82">
      <w:pPr>
        <w:contextualSpacing/>
        <w:rPr>
          <w:rFonts w:cstheme="minorHAnsi"/>
          <w:sz w:val="16"/>
          <w:szCs w:val="16"/>
        </w:rPr>
      </w:pPr>
    </w:p>
    <w:p w14:paraId="0AC2776A" w14:textId="0E3C3B05" w:rsidR="00B17B33" w:rsidRPr="00D83702" w:rsidRDefault="002532C1" w:rsidP="00256A82">
      <w:pPr>
        <w:contextualSpacing/>
        <w:rPr>
          <w:rFonts w:cstheme="minorHAnsi"/>
          <w:b/>
          <w:bCs/>
          <w:sz w:val="24"/>
          <w:szCs w:val="24"/>
        </w:rPr>
      </w:pPr>
      <w:r w:rsidRPr="00D83702">
        <w:rPr>
          <w:rFonts w:cstheme="minorHAnsi"/>
          <w:b/>
          <w:bCs/>
          <w:sz w:val="24"/>
          <w:szCs w:val="24"/>
        </w:rPr>
        <w:t>TakingITGlobal</w:t>
      </w:r>
    </w:p>
    <w:p w14:paraId="37B0DE06" w14:textId="474C342A" w:rsidR="00B17B33" w:rsidRPr="00D83702" w:rsidRDefault="00D83702" w:rsidP="00256A82">
      <w:pPr>
        <w:contextualSpacing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A</w:t>
      </w:r>
      <w:r w:rsidR="00B17B33" w:rsidRPr="00D83702">
        <w:rPr>
          <w:rFonts w:cstheme="minorHAnsi"/>
          <w:sz w:val="24"/>
          <w:szCs w:val="24"/>
          <w:shd w:val="clear" w:color="auto" w:fill="FFFFFF"/>
        </w:rPr>
        <w:t>ccessed 12</w:t>
      </w:r>
      <w:r w:rsidR="00B17B33" w:rsidRPr="00D83702">
        <w:rPr>
          <w:rFonts w:cstheme="minorHAnsi"/>
          <w:sz w:val="24"/>
          <w:szCs w:val="24"/>
          <w:shd w:val="clear" w:color="auto" w:fill="FFFFFF"/>
          <w:vertAlign w:val="superscript"/>
        </w:rPr>
        <w:t>th</w:t>
      </w:r>
      <w:r w:rsidR="00B17B33" w:rsidRPr="00D83702">
        <w:rPr>
          <w:rFonts w:cstheme="minorHAnsi"/>
          <w:sz w:val="24"/>
          <w:szCs w:val="24"/>
          <w:shd w:val="clear" w:color="auto" w:fill="FFFFFF"/>
        </w:rPr>
        <w:t xml:space="preserve"> April 2021</w:t>
      </w:r>
    </w:p>
    <w:p w14:paraId="278B9D52" w14:textId="197E5CB3" w:rsidR="00B17B33" w:rsidRPr="00D83702" w:rsidRDefault="00513F5D" w:rsidP="00256A82">
      <w:pPr>
        <w:contextualSpacing/>
        <w:rPr>
          <w:rStyle w:val="Hyperlink"/>
          <w:rFonts w:cstheme="minorHAnsi"/>
          <w:color w:val="auto"/>
          <w:sz w:val="24"/>
          <w:szCs w:val="24"/>
        </w:rPr>
      </w:pPr>
      <w:hyperlink r:id="rId9" w:history="1">
        <w:r w:rsidR="002532C1" w:rsidRPr="00D83702">
          <w:rPr>
            <w:rStyle w:val="Hyperlink"/>
            <w:rFonts w:cstheme="minorHAnsi"/>
            <w:color w:val="auto"/>
            <w:sz w:val="24"/>
            <w:szCs w:val="24"/>
          </w:rPr>
          <w:t>https://www.tigweb.org/</w:t>
        </w:r>
      </w:hyperlink>
    </w:p>
    <w:p w14:paraId="6A42FEE3" w14:textId="013DCB2E" w:rsidR="002532C1" w:rsidRPr="00D83702" w:rsidRDefault="002532C1" w:rsidP="00256A82">
      <w:pPr>
        <w:pStyle w:val="NormalWeb"/>
        <w:spacing w:before="0" w:beforeAutospacing="0" w:after="225" w:afterAutospacing="0"/>
        <w:contextualSpacing/>
        <w:rPr>
          <w:rFonts w:asciiTheme="minorHAnsi" w:hAnsiTheme="minorHAnsi" w:cstheme="minorHAnsi"/>
          <w:b/>
          <w:bCs/>
          <w:shd w:val="clear" w:color="auto" w:fill="FFFFFF"/>
        </w:rPr>
      </w:pPr>
      <w:r w:rsidRPr="00D83702">
        <w:rPr>
          <w:rFonts w:asciiTheme="minorHAnsi" w:hAnsiTheme="minorHAnsi" w:cstheme="minorHAnsi"/>
          <w:b/>
          <w:bCs/>
          <w:shd w:val="clear" w:color="auto" w:fill="FFFFFF"/>
        </w:rPr>
        <w:t>Golden Rules for Participation</w:t>
      </w:r>
    </w:p>
    <w:p w14:paraId="3AA8431B" w14:textId="26BFC33D" w:rsidR="00B17B33" w:rsidRPr="00D83702" w:rsidRDefault="00B17B33" w:rsidP="00256A82">
      <w:pPr>
        <w:pStyle w:val="NormalWeb"/>
        <w:spacing w:before="0" w:beforeAutospacing="0" w:after="225" w:afterAutospacing="0"/>
        <w:contextualSpacing/>
        <w:rPr>
          <w:rFonts w:asciiTheme="minorHAnsi" w:hAnsiTheme="minorHAnsi" w:cstheme="minorHAnsi"/>
          <w:shd w:val="clear" w:color="auto" w:fill="FFFFFF"/>
        </w:rPr>
      </w:pPr>
      <w:r w:rsidRPr="00D83702">
        <w:rPr>
          <w:rFonts w:asciiTheme="minorHAnsi" w:hAnsiTheme="minorHAnsi" w:cstheme="minorHAnsi"/>
          <w:shd w:val="clear" w:color="auto" w:fill="FFFFFF"/>
        </w:rPr>
        <w:t>Accessed 12</w:t>
      </w:r>
      <w:r w:rsidRPr="00D83702">
        <w:rPr>
          <w:rFonts w:asciiTheme="minorHAnsi" w:hAnsiTheme="minorHAnsi" w:cstheme="minorHAnsi"/>
          <w:shd w:val="clear" w:color="auto" w:fill="FFFFFF"/>
          <w:vertAlign w:val="superscript"/>
        </w:rPr>
        <w:t>th</w:t>
      </w:r>
      <w:r w:rsidRPr="00D83702">
        <w:rPr>
          <w:rFonts w:asciiTheme="minorHAnsi" w:hAnsiTheme="minorHAnsi" w:cstheme="minorHAnsi"/>
          <w:shd w:val="clear" w:color="auto" w:fill="FFFFFF"/>
        </w:rPr>
        <w:t xml:space="preserve"> April 2021</w:t>
      </w:r>
    </w:p>
    <w:p w14:paraId="2DEA70C8" w14:textId="2CB60FB8" w:rsidR="002D6BA1" w:rsidRPr="00D83702" w:rsidRDefault="00513F5D" w:rsidP="00256A82">
      <w:pPr>
        <w:pStyle w:val="NormalWeb"/>
        <w:spacing w:before="0" w:beforeAutospacing="0" w:after="225" w:afterAutospacing="0"/>
        <w:contextualSpacing/>
        <w:rPr>
          <w:rFonts w:asciiTheme="minorHAnsi" w:hAnsiTheme="minorHAnsi" w:cstheme="minorHAnsi"/>
          <w:shd w:val="clear" w:color="auto" w:fill="FFFFFF"/>
        </w:rPr>
      </w:pPr>
      <w:hyperlink r:id="rId10" w:history="1">
        <w:r w:rsidR="002532C1" w:rsidRPr="00D83702">
          <w:rPr>
            <w:rStyle w:val="Hyperlink"/>
            <w:rFonts w:asciiTheme="minorHAnsi" w:hAnsiTheme="minorHAnsi" w:cstheme="minorHAnsi"/>
            <w:color w:val="auto"/>
            <w:shd w:val="clear" w:color="auto" w:fill="FFFFFF"/>
          </w:rPr>
          <w:t>https://www.youthlinkscotland.org/media/1269/cards_download.pdf</w:t>
        </w:r>
      </w:hyperlink>
    </w:p>
    <w:sectPr w:rsidR="002D6BA1" w:rsidRPr="00D83702" w:rsidSect="00123B3A">
      <w:pgSz w:w="11906" w:h="16838"/>
      <w:pgMar w:top="1135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41983"/>
    <w:multiLevelType w:val="hybridMultilevel"/>
    <w:tmpl w:val="CC56B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F6310"/>
    <w:multiLevelType w:val="hybridMultilevel"/>
    <w:tmpl w:val="6FD6E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34DB5"/>
    <w:multiLevelType w:val="hybridMultilevel"/>
    <w:tmpl w:val="CC74F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D504B"/>
    <w:multiLevelType w:val="hybridMultilevel"/>
    <w:tmpl w:val="ABE04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39"/>
    <w:rsid w:val="00123B3A"/>
    <w:rsid w:val="002532C1"/>
    <w:rsid w:val="00256A82"/>
    <w:rsid w:val="00271F45"/>
    <w:rsid w:val="002D6BA1"/>
    <w:rsid w:val="00337AF2"/>
    <w:rsid w:val="00351873"/>
    <w:rsid w:val="004415D1"/>
    <w:rsid w:val="004462E2"/>
    <w:rsid w:val="00480EF9"/>
    <w:rsid w:val="00513F5D"/>
    <w:rsid w:val="005C5155"/>
    <w:rsid w:val="005D5A48"/>
    <w:rsid w:val="009A3A09"/>
    <w:rsid w:val="009F2839"/>
    <w:rsid w:val="00A81C23"/>
    <w:rsid w:val="00B17B33"/>
    <w:rsid w:val="00B27A08"/>
    <w:rsid w:val="00BD2F12"/>
    <w:rsid w:val="00C16D5B"/>
    <w:rsid w:val="00D156DB"/>
    <w:rsid w:val="00D83702"/>
    <w:rsid w:val="00E84FE9"/>
    <w:rsid w:val="00F33FDE"/>
    <w:rsid w:val="00FB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FB0D3"/>
  <w15:chartTrackingRefBased/>
  <w15:docId w15:val="{63A40DFD-A257-4ECE-80D6-21D07611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7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F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A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7AF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expandable-author">
    <w:name w:val="expandable-author"/>
    <w:basedOn w:val="DefaultParagraphFont"/>
    <w:rsid w:val="00337AF2"/>
  </w:style>
  <w:style w:type="character" w:customStyle="1" w:styleId="contribdegrees">
    <w:name w:val="contribdegrees"/>
    <w:basedOn w:val="DefaultParagraphFont"/>
    <w:rsid w:val="00337AF2"/>
  </w:style>
  <w:style w:type="character" w:styleId="Hyperlink">
    <w:name w:val="Hyperlink"/>
    <w:basedOn w:val="DefaultParagraphFont"/>
    <w:uiPriority w:val="99"/>
    <w:unhideWhenUsed/>
    <w:rsid w:val="00337AF2"/>
    <w:rPr>
      <w:color w:val="0000FF"/>
      <w:u w:val="single"/>
    </w:rPr>
  </w:style>
  <w:style w:type="character" w:customStyle="1" w:styleId="publicationcontentepubdate">
    <w:name w:val="publicationcontentepubdate"/>
    <w:basedOn w:val="DefaultParagraphFont"/>
    <w:rsid w:val="00337AF2"/>
  </w:style>
  <w:style w:type="character" w:customStyle="1" w:styleId="articletype">
    <w:name w:val="articletype"/>
    <w:basedOn w:val="DefaultParagraphFont"/>
    <w:rsid w:val="00337AF2"/>
  </w:style>
  <w:style w:type="character" w:customStyle="1" w:styleId="crossmark">
    <w:name w:val="crossmark"/>
    <w:basedOn w:val="DefaultParagraphFont"/>
    <w:rsid w:val="00337AF2"/>
  </w:style>
  <w:style w:type="character" w:styleId="UnresolvedMention">
    <w:name w:val="Unresolved Mention"/>
    <w:basedOn w:val="DefaultParagraphFont"/>
    <w:uiPriority w:val="99"/>
    <w:semiHidden/>
    <w:unhideWhenUsed/>
    <w:rsid w:val="005D5A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5155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5C515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F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BD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5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6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4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709819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9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386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co.uk/books?hl=en&amp;lr=&amp;id=ok9jgX7kMVMC&amp;oi=fnd&amp;pg=PA173&amp;dq=ICT+a+tool+for+participation+in+public+health+Finland&amp;ots=4g5gd4_FFK&amp;sig=753JLNWTobvQpgTQ_ObAkgHqXH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ic.ed.gov/?id=ED5058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pier.ac.uk/~/media/worktribe/output-1112435/youth-digital-participation-measuring-social-impact-2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hlinkscotland.org/media/1269/cards_downloa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gweb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James</dc:creator>
  <cp:keywords/>
  <dc:description/>
  <cp:lastModifiedBy>Sue Briggs</cp:lastModifiedBy>
  <cp:revision>6</cp:revision>
  <dcterms:created xsi:type="dcterms:W3CDTF">2021-04-12T19:28:00Z</dcterms:created>
  <dcterms:modified xsi:type="dcterms:W3CDTF">2021-10-04T19:50:00Z</dcterms:modified>
</cp:coreProperties>
</file>