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8C" w:rsidRPr="00123D89" w:rsidRDefault="006D438C" w:rsidP="006D438C">
      <w:pPr>
        <w:spacing w:after="200" w:line="276" w:lineRule="auto"/>
        <w:jc w:val="center"/>
        <w:rPr>
          <w:rFonts w:ascii="Calibri" w:hAnsi="Calibri"/>
          <w:b/>
          <w:sz w:val="22"/>
          <w:szCs w:val="22"/>
          <w:u w:val="single"/>
          <w:lang w:eastAsia="en-GB"/>
        </w:rPr>
      </w:pPr>
      <w:proofErr w:type="spellStart"/>
      <w:r>
        <w:rPr>
          <w:rFonts w:ascii="Calibri" w:hAnsi="Calibri"/>
          <w:b/>
          <w:sz w:val="22"/>
          <w:szCs w:val="22"/>
          <w:u w:val="single"/>
          <w:lang w:eastAsia="en-GB"/>
        </w:rPr>
        <w:t>HO</w:t>
      </w:r>
      <w:proofErr w:type="spellEnd"/>
      <w:r>
        <w:rPr>
          <w:rFonts w:ascii="Calibri" w:hAnsi="Calibri"/>
          <w:b/>
          <w:sz w:val="22"/>
          <w:szCs w:val="22"/>
          <w:u w:val="single"/>
          <w:lang w:eastAsia="en-GB"/>
        </w:rPr>
        <w:t xml:space="preserve"> 6 </w:t>
      </w:r>
      <w:bookmarkStart w:id="0" w:name="_GoBack"/>
      <w:bookmarkEnd w:id="0"/>
      <w:r w:rsidRPr="00123D89">
        <w:rPr>
          <w:rFonts w:ascii="Calibri" w:hAnsi="Calibri"/>
          <w:b/>
          <w:sz w:val="22"/>
          <w:szCs w:val="22"/>
          <w:u w:val="single"/>
          <w:lang w:eastAsia="en-GB"/>
        </w:rPr>
        <w:t>Professional Proforma</w:t>
      </w:r>
    </w:p>
    <w:p w:rsidR="006D438C" w:rsidRPr="007C5F64" w:rsidRDefault="006D438C" w:rsidP="006D438C">
      <w:pPr>
        <w:spacing w:after="200" w:line="276" w:lineRule="auto"/>
        <w:rPr>
          <w:rFonts w:ascii="Calibri" w:hAnsi="Calibri"/>
          <w:b/>
          <w:color w:val="FF0000"/>
          <w:sz w:val="22"/>
          <w:szCs w:val="22"/>
          <w:lang w:eastAsia="en-GB"/>
        </w:rPr>
      </w:pPr>
      <w:r>
        <w:rPr>
          <w:rFonts w:ascii="Calibri" w:hAnsi="Calibri"/>
          <w:b/>
          <w:color w:val="FF0000"/>
          <w:sz w:val="22"/>
          <w:szCs w:val="22"/>
          <w:lang w:eastAsia="en-GB"/>
        </w:rPr>
        <w:t>Th</w:t>
      </w:r>
      <w:r w:rsidRPr="007C5F64">
        <w:rPr>
          <w:rFonts w:ascii="Calibri" w:hAnsi="Calibri"/>
          <w:b/>
          <w:color w:val="FF0000"/>
          <w:sz w:val="22"/>
          <w:szCs w:val="22"/>
          <w:lang w:eastAsia="en-GB"/>
        </w:rPr>
        <w:t xml:space="preserve">e following areas to be completed by provider:  </w:t>
      </w:r>
    </w:p>
    <w:p w:rsidR="006D438C" w:rsidRPr="007C5F64" w:rsidRDefault="006D438C" w:rsidP="006D438C">
      <w:pPr>
        <w:spacing w:after="200" w:line="276" w:lineRule="auto"/>
        <w:rPr>
          <w:rFonts w:ascii="Calibri" w:hAnsi="Calibri"/>
          <w:lang w:eastAsia="en-GB"/>
        </w:rPr>
      </w:pPr>
      <w:r w:rsidRPr="007C5F64">
        <w:rPr>
          <w:rFonts w:ascii="Calibri" w:hAnsi="Calibri"/>
          <w:lang w:eastAsia="en-GB"/>
        </w:rPr>
        <w:t xml:space="preserve">This form can be used to support you in completing your application for Professional Approval.  Full Details of the Professional Approval process can be found in the Professional Guidelines.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6946"/>
      </w:tblGrid>
      <w:tr w:rsidR="006D438C" w:rsidRPr="007C5F64" w:rsidTr="00CD5B27">
        <w:tc>
          <w:tcPr>
            <w:tcW w:w="6941" w:type="dxa"/>
            <w:shd w:val="clear" w:color="auto" w:fill="auto"/>
          </w:tcPr>
          <w:p w:rsidR="006D438C" w:rsidRPr="007C5F64" w:rsidRDefault="006D438C" w:rsidP="00CD5B27">
            <w:pPr>
              <w:spacing w:after="200" w:line="276" w:lineRule="auto"/>
              <w:rPr>
                <w:rFonts w:ascii="Calibri" w:hAnsi="Calibri"/>
                <w:sz w:val="22"/>
                <w:szCs w:val="22"/>
              </w:rPr>
            </w:pPr>
            <w:r w:rsidRPr="007C5F64">
              <w:rPr>
                <w:rFonts w:ascii="Calibri" w:hAnsi="Calibri"/>
                <w:sz w:val="22"/>
                <w:szCs w:val="22"/>
              </w:rPr>
              <w:t>Learning Provider name (title as it will appear on any certificate granted by CLD Standards Council for Scotland):</w:t>
            </w:r>
          </w:p>
        </w:tc>
        <w:tc>
          <w:tcPr>
            <w:tcW w:w="6946" w:type="dxa"/>
            <w:shd w:val="clear" w:color="auto" w:fill="auto"/>
          </w:tcPr>
          <w:p w:rsidR="006D438C" w:rsidRPr="007C5F64" w:rsidRDefault="006D438C" w:rsidP="00CD5B27">
            <w:pPr>
              <w:spacing w:after="200" w:line="276" w:lineRule="auto"/>
              <w:rPr>
                <w:rFonts w:ascii="Calibri" w:hAnsi="Calibri"/>
                <w:sz w:val="22"/>
                <w:szCs w:val="22"/>
              </w:rPr>
            </w:pPr>
          </w:p>
        </w:tc>
      </w:tr>
      <w:tr w:rsidR="006D438C" w:rsidRPr="007C5F64" w:rsidTr="00CD5B27">
        <w:tc>
          <w:tcPr>
            <w:tcW w:w="6941" w:type="dxa"/>
            <w:shd w:val="clear" w:color="auto" w:fill="auto"/>
          </w:tcPr>
          <w:p w:rsidR="006D438C" w:rsidRPr="007C5F64" w:rsidRDefault="006D438C" w:rsidP="00CD5B27">
            <w:pPr>
              <w:spacing w:after="200" w:line="276" w:lineRule="auto"/>
              <w:rPr>
                <w:rFonts w:ascii="Calibri" w:hAnsi="Calibri"/>
                <w:sz w:val="22"/>
                <w:szCs w:val="22"/>
              </w:rPr>
            </w:pPr>
            <w:r w:rsidRPr="007C5F64">
              <w:rPr>
                <w:rFonts w:ascii="Calibri" w:hAnsi="Calibri"/>
                <w:sz w:val="22"/>
                <w:szCs w:val="22"/>
              </w:rPr>
              <w:t>Address of learning provider:</w:t>
            </w:r>
          </w:p>
        </w:tc>
        <w:tc>
          <w:tcPr>
            <w:tcW w:w="6946" w:type="dxa"/>
            <w:shd w:val="clear" w:color="auto" w:fill="auto"/>
          </w:tcPr>
          <w:p w:rsidR="006D438C" w:rsidRPr="007C5F64" w:rsidRDefault="006D438C" w:rsidP="00CD5B27">
            <w:pPr>
              <w:spacing w:after="200" w:line="276" w:lineRule="auto"/>
              <w:rPr>
                <w:rFonts w:ascii="Calibri" w:hAnsi="Calibri"/>
                <w:sz w:val="22"/>
                <w:szCs w:val="22"/>
              </w:rPr>
            </w:pPr>
          </w:p>
        </w:tc>
      </w:tr>
      <w:tr w:rsidR="006D438C" w:rsidRPr="007C5F64" w:rsidTr="00CD5B27">
        <w:tc>
          <w:tcPr>
            <w:tcW w:w="6941" w:type="dxa"/>
            <w:shd w:val="clear" w:color="auto" w:fill="auto"/>
          </w:tcPr>
          <w:p w:rsidR="006D438C" w:rsidRPr="007C5F64" w:rsidRDefault="006D438C" w:rsidP="00CD5B27">
            <w:pPr>
              <w:spacing w:after="200" w:line="276" w:lineRule="auto"/>
              <w:rPr>
                <w:rFonts w:ascii="Calibri" w:hAnsi="Calibri"/>
                <w:sz w:val="22"/>
                <w:szCs w:val="22"/>
              </w:rPr>
            </w:pPr>
            <w:r w:rsidRPr="007C5F64">
              <w:rPr>
                <w:rFonts w:ascii="Calibri" w:hAnsi="Calibri"/>
                <w:sz w:val="22"/>
                <w:szCs w:val="22"/>
              </w:rPr>
              <w:t xml:space="preserve"> Name of Contact(s) at learning provider:</w:t>
            </w:r>
          </w:p>
        </w:tc>
        <w:tc>
          <w:tcPr>
            <w:tcW w:w="6946" w:type="dxa"/>
            <w:shd w:val="clear" w:color="auto" w:fill="auto"/>
          </w:tcPr>
          <w:p w:rsidR="006D438C" w:rsidRPr="007C5F64" w:rsidRDefault="006D438C" w:rsidP="00CD5B27">
            <w:pPr>
              <w:spacing w:after="200" w:line="276" w:lineRule="auto"/>
              <w:rPr>
                <w:rFonts w:ascii="Calibri" w:hAnsi="Calibri"/>
                <w:sz w:val="16"/>
                <w:szCs w:val="16"/>
              </w:rPr>
            </w:pPr>
          </w:p>
        </w:tc>
      </w:tr>
      <w:tr w:rsidR="006D438C" w:rsidRPr="007C5F64" w:rsidTr="00CD5B27">
        <w:tc>
          <w:tcPr>
            <w:tcW w:w="6941" w:type="dxa"/>
            <w:shd w:val="clear" w:color="auto" w:fill="auto"/>
          </w:tcPr>
          <w:p w:rsidR="006D438C" w:rsidRPr="007C5F64" w:rsidRDefault="006D438C" w:rsidP="00CD5B27">
            <w:pPr>
              <w:spacing w:after="200" w:line="276" w:lineRule="auto"/>
              <w:rPr>
                <w:rFonts w:ascii="Calibri" w:hAnsi="Calibri"/>
                <w:sz w:val="22"/>
                <w:szCs w:val="22"/>
              </w:rPr>
            </w:pPr>
            <w:r w:rsidRPr="007C5F64">
              <w:rPr>
                <w:rFonts w:ascii="Calibri" w:hAnsi="Calibri"/>
                <w:sz w:val="22"/>
                <w:szCs w:val="22"/>
              </w:rPr>
              <w:t>Contact(s) email address:</w:t>
            </w:r>
          </w:p>
        </w:tc>
        <w:tc>
          <w:tcPr>
            <w:tcW w:w="6946" w:type="dxa"/>
            <w:shd w:val="clear" w:color="auto" w:fill="auto"/>
          </w:tcPr>
          <w:p w:rsidR="006D438C" w:rsidRPr="007C5F64" w:rsidRDefault="006D438C" w:rsidP="00CD5B27">
            <w:pPr>
              <w:spacing w:after="200" w:line="276" w:lineRule="auto"/>
              <w:rPr>
                <w:rFonts w:ascii="Calibri" w:hAnsi="Calibri"/>
                <w:sz w:val="16"/>
                <w:szCs w:val="16"/>
              </w:rPr>
            </w:pPr>
          </w:p>
        </w:tc>
      </w:tr>
      <w:tr w:rsidR="006D438C" w:rsidRPr="007C5F64" w:rsidTr="00CD5B27">
        <w:tc>
          <w:tcPr>
            <w:tcW w:w="6941" w:type="dxa"/>
            <w:shd w:val="clear" w:color="auto" w:fill="auto"/>
          </w:tcPr>
          <w:p w:rsidR="006D438C" w:rsidRPr="007C5F64" w:rsidRDefault="006D438C" w:rsidP="00CD5B27">
            <w:pPr>
              <w:spacing w:after="200" w:line="276" w:lineRule="auto"/>
              <w:rPr>
                <w:rFonts w:ascii="Calibri" w:hAnsi="Calibri"/>
                <w:sz w:val="22"/>
                <w:szCs w:val="22"/>
              </w:rPr>
            </w:pPr>
            <w:r w:rsidRPr="007C5F64">
              <w:rPr>
                <w:rFonts w:ascii="Calibri" w:hAnsi="Calibri"/>
                <w:sz w:val="22"/>
                <w:szCs w:val="22"/>
              </w:rPr>
              <w:t xml:space="preserve">Contact telephone number </w:t>
            </w:r>
          </w:p>
        </w:tc>
        <w:tc>
          <w:tcPr>
            <w:tcW w:w="6946" w:type="dxa"/>
            <w:shd w:val="clear" w:color="auto" w:fill="auto"/>
          </w:tcPr>
          <w:p w:rsidR="006D438C" w:rsidRPr="007C5F64" w:rsidRDefault="006D438C" w:rsidP="00CD5B27">
            <w:pPr>
              <w:spacing w:after="200" w:line="276" w:lineRule="auto"/>
              <w:rPr>
                <w:rFonts w:ascii="Calibri" w:hAnsi="Calibri"/>
                <w:sz w:val="16"/>
                <w:szCs w:val="16"/>
              </w:rPr>
            </w:pPr>
          </w:p>
        </w:tc>
      </w:tr>
    </w:tbl>
    <w:p w:rsidR="006D438C" w:rsidRPr="007C5F64" w:rsidRDefault="006D438C" w:rsidP="006D438C">
      <w:pPr>
        <w:spacing w:after="200" w:line="276" w:lineRule="auto"/>
        <w:rPr>
          <w:rFonts w:ascii="Calibri" w:hAnsi="Calibri"/>
          <w:b/>
          <w:color w:val="660066"/>
          <w:sz w:val="28"/>
          <w:szCs w:val="28"/>
          <w:lang w:eastAsia="en-GB"/>
        </w:rPr>
      </w:pPr>
    </w:p>
    <w:p w:rsidR="006D438C" w:rsidRPr="007C5F64" w:rsidRDefault="006D438C" w:rsidP="006D438C">
      <w:pPr>
        <w:rPr>
          <w:rFonts w:ascii="Calibri" w:eastAsia="Calibri" w:hAnsi="Calibri" w:cs="Consolas"/>
          <w:b/>
          <w:sz w:val="28"/>
          <w:szCs w:val="28"/>
        </w:rPr>
      </w:pPr>
      <w:r w:rsidRPr="007C5F64">
        <w:rPr>
          <w:rFonts w:ascii="Calibri" w:eastAsia="Calibri" w:hAnsi="Calibri"/>
          <w:b/>
          <w:color w:val="FF0000"/>
          <w:sz w:val="22"/>
          <w:szCs w:val="22"/>
        </w:rPr>
        <w:t>The following is guidance notes for panel members:</w:t>
      </w:r>
    </w:p>
    <w:p w:rsidR="006D438C" w:rsidRPr="007C5F64" w:rsidRDefault="006D438C" w:rsidP="006D438C">
      <w:pPr>
        <w:rPr>
          <w:rFonts w:ascii="Calibri" w:eastAsia="Calibri" w:hAnsi="Calibri" w:cs="Consolas"/>
          <w:b/>
          <w:sz w:val="28"/>
          <w:szCs w:val="28"/>
        </w:rPr>
      </w:pPr>
    </w:p>
    <w:p w:rsidR="006D438C" w:rsidRPr="007C5F64" w:rsidRDefault="006D438C" w:rsidP="006D438C">
      <w:pPr>
        <w:rPr>
          <w:rFonts w:ascii="Calibri" w:eastAsia="Calibri" w:hAnsi="Calibri" w:cs="Consolas"/>
          <w:b/>
          <w:szCs w:val="24"/>
        </w:rPr>
      </w:pPr>
      <w:r w:rsidRPr="007C5F64">
        <w:rPr>
          <w:rFonts w:ascii="Calibri" w:eastAsia="Calibri" w:hAnsi="Calibri" w:cs="Consolas"/>
          <w:b/>
          <w:szCs w:val="24"/>
        </w:rPr>
        <w:t xml:space="preserve">To make life easier can we suggest that each panel member completes comments in a specific colour of text. </w:t>
      </w:r>
    </w:p>
    <w:p w:rsidR="006D438C" w:rsidRPr="007C5F64" w:rsidRDefault="006D438C" w:rsidP="006D438C">
      <w:pPr>
        <w:rPr>
          <w:rFonts w:ascii="Calibri" w:eastAsia="Calibri" w:hAnsi="Calibri" w:cs="Consolas"/>
          <w:b/>
          <w:color w:val="FF0000"/>
          <w:szCs w:val="24"/>
        </w:rPr>
      </w:pPr>
      <w:r w:rsidRPr="007C5F64">
        <w:rPr>
          <w:rFonts w:ascii="Calibri" w:eastAsia="Calibri" w:hAnsi="Calibri" w:cs="Consolas"/>
          <w:b/>
          <w:szCs w:val="24"/>
        </w:rPr>
        <w:t xml:space="preserve">?? = </w:t>
      </w:r>
      <w:r w:rsidRPr="007C5F64">
        <w:rPr>
          <w:rFonts w:ascii="Calibri" w:eastAsia="Calibri" w:hAnsi="Calibri" w:cs="Consolas"/>
          <w:b/>
          <w:color w:val="FF0000"/>
          <w:szCs w:val="24"/>
        </w:rPr>
        <w:t>red</w:t>
      </w:r>
    </w:p>
    <w:p w:rsidR="006D438C" w:rsidRPr="007C5F64" w:rsidRDefault="006D438C" w:rsidP="006D438C">
      <w:pPr>
        <w:rPr>
          <w:rFonts w:ascii="Calibri" w:eastAsia="Calibri" w:hAnsi="Calibri" w:cs="Consolas"/>
          <w:b/>
          <w:color w:val="0070C0"/>
          <w:szCs w:val="24"/>
        </w:rPr>
      </w:pPr>
      <w:r w:rsidRPr="007C5F64">
        <w:rPr>
          <w:rFonts w:ascii="Calibri" w:eastAsia="Calibri" w:hAnsi="Calibri" w:cs="Consolas"/>
          <w:b/>
          <w:szCs w:val="24"/>
        </w:rPr>
        <w:t xml:space="preserve">?? </w:t>
      </w:r>
      <w:r w:rsidRPr="007C5F64">
        <w:rPr>
          <w:rFonts w:ascii="Calibri" w:eastAsia="Calibri" w:hAnsi="Calibri" w:cs="Consolas"/>
          <w:b/>
          <w:color w:val="0070C0"/>
          <w:szCs w:val="24"/>
        </w:rPr>
        <w:t>= blue</w:t>
      </w:r>
    </w:p>
    <w:p w:rsidR="006D438C" w:rsidRPr="007C5F64" w:rsidRDefault="006D438C" w:rsidP="006D438C">
      <w:pPr>
        <w:rPr>
          <w:rFonts w:ascii="Calibri" w:eastAsia="Calibri" w:hAnsi="Calibri" w:cs="Consolas"/>
          <w:b/>
          <w:szCs w:val="24"/>
        </w:rPr>
      </w:pPr>
      <w:r w:rsidRPr="007C5F64">
        <w:rPr>
          <w:rFonts w:ascii="Calibri" w:eastAsia="Calibri" w:hAnsi="Calibri" w:cs="Consolas"/>
          <w:b/>
          <w:szCs w:val="24"/>
        </w:rPr>
        <w:t xml:space="preserve">?? = </w:t>
      </w:r>
      <w:r w:rsidRPr="007C5F64">
        <w:rPr>
          <w:rFonts w:ascii="Calibri" w:eastAsia="Calibri" w:hAnsi="Calibri" w:cs="Consolas"/>
          <w:b/>
          <w:color w:val="00B050"/>
          <w:szCs w:val="24"/>
        </w:rPr>
        <w:t>green</w:t>
      </w:r>
    </w:p>
    <w:p w:rsidR="006D438C" w:rsidRPr="007C5F64" w:rsidRDefault="006D438C" w:rsidP="006D438C">
      <w:pPr>
        <w:rPr>
          <w:rFonts w:ascii="Calibri" w:eastAsia="Calibri" w:hAnsi="Calibri" w:cs="Consolas"/>
          <w:b/>
          <w:color w:val="7030A0"/>
          <w:szCs w:val="24"/>
        </w:rPr>
      </w:pPr>
      <w:r w:rsidRPr="007C5F64">
        <w:rPr>
          <w:rFonts w:ascii="Calibri" w:eastAsia="Calibri" w:hAnsi="Calibri" w:cs="Consolas"/>
          <w:b/>
          <w:szCs w:val="24"/>
        </w:rPr>
        <w:t xml:space="preserve">?? = </w:t>
      </w:r>
      <w:r w:rsidRPr="007C5F64">
        <w:rPr>
          <w:rFonts w:ascii="Calibri" w:eastAsia="Calibri" w:hAnsi="Calibri" w:cs="Consolas"/>
          <w:b/>
          <w:color w:val="7030A0"/>
          <w:szCs w:val="24"/>
        </w:rPr>
        <w:t>purple</w:t>
      </w:r>
    </w:p>
    <w:p w:rsidR="006D438C" w:rsidRPr="007C5F64" w:rsidRDefault="006D438C" w:rsidP="006D438C">
      <w:pPr>
        <w:rPr>
          <w:rFonts w:ascii="Calibri" w:eastAsia="Calibri" w:hAnsi="Calibri" w:cs="Consolas"/>
          <w:b/>
          <w:szCs w:val="24"/>
        </w:rPr>
      </w:pPr>
      <w:r w:rsidRPr="007C5F64">
        <w:rPr>
          <w:rFonts w:ascii="Calibri" w:eastAsia="Calibri" w:hAnsi="Calibri" w:cs="Consolas"/>
          <w:b/>
          <w:szCs w:val="24"/>
        </w:rPr>
        <w:t>IF any other committee members wish to include comments please complete in black text</w:t>
      </w:r>
    </w:p>
    <w:p w:rsidR="006D438C" w:rsidRPr="007C5F64" w:rsidRDefault="006D438C" w:rsidP="006D438C">
      <w:pPr>
        <w:rPr>
          <w:rFonts w:ascii="Calibri" w:eastAsia="Calibri" w:hAnsi="Calibri" w:cs="Consolas"/>
          <w:b/>
          <w:sz w:val="32"/>
          <w:szCs w:val="32"/>
        </w:rPr>
      </w:pPr>
    </w:p>
    <w:p w:rsidR="006D438C" w:rsidRPr="007C5F64" w:rsidRDefault="006D438C" w:rsidP="006D438C">
      <w:pPr>
        <w:rPr>
          <w:rFonts w:ascii="Calibri" w:eastAsia="Calibri" w:hAnsi="Calibri" w:cs="Consolas"/>
          <w:b/>
          <w:sz w:val="28"/>
          <w:szCs w:val="28"/>
        </w:rPr>
      </w:pPr>
      <w:r w:rsidRPr="007C5F64">
        <w:rPr>
          <w:rFonts w:ascii="Calibri" w:eastAsia="Calibri" w:hAnsi="Calibri" w:cs="Consolas"/>
          <w:b/>
          <w:sz w:val="28"/>
          <w:szCs w:val="28"/>
        </w:rPr>
        <w:t xml:space="preserve">Thank you.  </w:t>
      </w:r>
    </w:p>
    <w:tbl>
      <w:tblPr>
        <w:tblW w:w="132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0"/>
        <w:gridCol w:w="3402"/>
        <w:gridCol w:w="3261"/>
        <w:gridCol w:w="2693"/>
      </w:tblGrid>
      <w:tr w:rsidR="006D438C" w:rsidRPr="007C5F64" w:rsidTr="00CD5B27">
        <w:trPr>
          <w:trHeight w:val="1120"/>
        </w:trPr>
        <w:tc>
          <w:tcPr>
            <w:tcW w:w="3940" w:type="dxa"/>
            <w:shd w:val="clear" w:color="auto" w:fill="D9D9D9"/>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sz w:val="22"/>
                <w:szCs w:val="22"/>
              </w:rPr>
              <w:lastRenderedPageBreak/>
              <w:t>The Standards</w:t>
            </w:r>
          </w:p>
        </w:tc>
        <w:tc>
          <w:tcPr>
            <w:tcW w:w="3402" w:type="dxa"/>
            <w:shd w:val="clear" w:color="auto" w:fill="D9D9D9"/>
          </w:tcPr>
          <w:p w:rsidR="006D438C" w:rsidRPr="007C5F64" w:rsidRDefault="006D438C" w:rsidP="00CD5B27">
            <w:pPr>
              <w:autoSpaceDE w:val="0"/>
              <w:autoSpaceDN w:val="0"/>
              <w:adjustRightInd w:val="0"/>
              <w:rPr>
                <w:rFonts w:ascii="Calibri" w:eastAsia="Calibri" w:hAnsi="Calibri" w:cs="Calibri,Bold"/>
                <w:sz w:val="22"/>
                <w:szCs w:val="22"/>
              </w:rPr>
            </w:pPr>
            <w:r w:rsidRPr="007C5F64">
              <w:rPr>
                <w:rFonts w:ascii="Calibri" w:eastAsia="Calibri" w:hAnsi="Calibri" w:cs="Calibri,Bold"/>
                <w:sz w:val="22"/>
                <w:szCs w:val="22"/>
              </w:rPr>
              <w:t xml:space="preserve">Title/details of supporting documents for submission </w:t>
            </w:r>
            <w:r w:rsidRPr="007C5F64">
              <w:rPr>
                <w:rFonts w:ascii="Calibri" w:eastAsia="Calibri" w:hAnsi="Calibri" w:cs="Calibri,Bold"/>
                <w:color w:val="FF0000"/>
                <w:sz w:val="22"/>
                <w:szCs w:val="22"/>
              </w:rPr>
              <w:t>– to be completed by Provider</w:t>
            </w:r>
          </w:p>
        </w:tc>
        <w:tc>
          <w:tcPr>
            <w:tcW w:w="3261" w:type="dxa"/>
            <w:shd w:val="clear" w:color="auto" w:fill="D9D9D9"/>
          </w:tcPr>
          <w:p w:rsidR="006D438C" w:rsidRPr="007C5F64" w:rsidRDefault="006D438C" w:rsidP="00CD5B27">
            <w:pPr>
              <w:autoSpaceDE w:val="0"/>
              <w:autoSpaceDN w:val="0"/>
              <w:adjustRightInd w:val="0"/>
              <w:rPr>
                <w:rFonts w:ascii="Calibri" w:eastAsia="Calibri" w:hAnsi="Calibri" w:cs="Calibri,Bold"/>
                <w:sz w:val="22"/>
                <w:szCs w:val="22"/>
              </w:rPr>
            </w:pPr>
            <w:r w:rsidRPr="007C5F64">
              <w:rPr>
                <w:rFonts w:ascii="Calibri" w:eastAsia="Calibri" w:hAnsi="Calibri" w:cs="Calibri,Bold"/>
                <w:sz w:val="22"/>
                <w:szCs w:val="22"/>
              </w:rPr>
              <w:t>Comments from panel member/officer</w:t>
            </w:r>
          </w:p>
          <w:p w:rsidR="006D438C" w:rsidRPr="007C5F64" w:rsidRDefault="006D438C" w:rsidP="00CD5B27">
            <w:pPr>
              <w:autoSpaceDE w:val="0"/>
              <w:autoSpaceDN w:val="0"/>
              <w:adjustRightInd w:val="0"/>
              <w:rPr>
                <w:rFonts w:ascii="Calibri" w:eastAsia="Calibri" w:hAnsi="Calibri" w:cs="Calibri,Bold"/>
                <w:color w:val="FF0000"/>
                <w:sz w:val="22"/>
                <w:szCs w:val="22"/>
              </w:rPr>
            </w:pPr>
            <w:r w:rsidRPr="007C5F64">
              <w:rPr>
                <w:rFonts w:ascii="Calibri" w:eastAsia="Calibri" w:hAnsi="Calibri" w:cs="Calibri,Bold"/>
                <w:color w:val="FF0000"/>
                <w:sz w:val="22"/>
                <w:szCs w:val="22"/>
              </w:rPr>
              <w:t xml:space="preserve">(for internal use by CLD Standards Council) </w:t>
            </w:r>
          </w:p>
        </w:tc>
        <w:tc>
          <w:tcPr>
            <w:tcW w:w="2693" w:type="dxa"/>
            <w:shd w:val="clear" w:color="auto" w:fill="D9D9D9"/>
          </w:tcPr>
          <w:p w:rsidR="006D438C" w:rsidRPr="007C5F64" w:rsidRDefault="006D438C" w:rsidP="00CD5B27">
            <w:pPr>
              <w:autoSpaceDE w:val="0"/>
              <w:autoSpaceDN w:val="0"/>
              <w:adjustRightInd w:val="0"/>
              <w:rPr>
                <w:rFonts w:ascii="Calibri" w:eastAsia="Calibri" w:hAnsi="Calibri" w:cs="Calibri,Bold"/>
                <w:sz w:val="22"/>
                <w:szCs w:val="22"/>
              </w:rPr>
            </w:pPr>
            <w:r w:rsidRPr="007C5F64">
              <w:rPr>
                <w:rFonts w:ascii="Calibri" w:eastAsia="Calibri" w:hAnsi="Calibri" w:cs="Calibri,Bold"/>
                <w:sz w:val="22"/>
                <w:szCs w:val="22"/>
              </w:rPr>
              <w:t xml:space="preserve">Decision/Action required </w:t>
            </w:r>
            <w:r w:rsidRPr="007C5F64">
              <w:rPr>
                <w:rFonts w:ascii="Calibri" w:eastAsia="Calibri" w:hAnsi="Calibri" w:cs="Calibri,Bold"/>
                <w:color w:val="FF0000"/>
                <w:sz w:val="22"/>
                <w:szCs w:val="22"/>
              </w:rPr>
              <w:t>(for internal use by CLD Standards Council)</w:t>
            </w:r>
          </w:p>
        </w:tc>
      </w:tr>
      <w:tr w:rsidR="006D438C" w:rsidRPr="007C5F64" w:rsidTr="00CD5B27">
        <w:tc>
          <w:tcPr>
            <w:tcW w:w="13296" w:type="dxa"/>
            <w:gridSpan w:val="4"/>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A. Background information, purpose and rationale</w:t>
            </w:r>
          </w:p>
          <w:p w:rsidR="006D438C" w:rsidRPr="007C5F64" w:rsidRDefault="006D438C" w:rsidP="00CD5B27">
            <w:pPr>
              <w:autoSpaceDE w:val="0"/>
              <w:autoSpaceDN w:val="0"/>
              <w:adjustRightInd w:val="0"/>
              <w:rPr>
                <w:rFonts w:ascii="Calibri" w:eastAsia="Calibri" w:hAnsi="Calibri" w:cs="Symbol"/>
                <w:i/>
                <w:color w:val="FF0000"/>
                <w:sz w:val="22"/>
                <w:szCs w:val="22"/>
              </w:rPr>
            </w:pPr>
            <w:r w:rsidRPr="007C5F64">
              <w:rPr>
                <w:rFonts w:ascii="Calibri" w:eastAsia="Calibri" w:hAnsi="Calibri" w:cs="Calibri"/>
                <w:color w:val="000000"/>
                <w:sz w:val="22"/>
                <w:szCs w:val="22"/>
              </w:rPr>
              <w:t>The submission document should detail:</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organisation or institution providing the learning programme and delivery locations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i/>
                <w:color w:val="FF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context of the learning programme including details of partnership in the field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exact title of the qualification as it will appear on any Certificates and details of any awarding bodies. (This information will be used to check for Registration of Members with CLD Standards Council for Scotland in future)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broad audience for the programme and how that audience was identified, including details of consultation with employers, providers and other stakeholders and any catchment area</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promotional strategy for the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i/>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i/>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Aims and objectives of the learning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SCQF level (or notional level) and length of the programme, to include the extent of practice-based learning within the course. This should comprise 40% – 50% of the overall programme for degree/ post-graduate programmes. Please refer </w:t>
            </w:r>
            <w:r w:rsidRPr="007C5F64">
              <w:rPr>
                <w:rFonts w:ascii="Calibri" w:eastAsia="Calibri" w:hAnsi="Calibri" w:cs="Calibri"/>
                <w:color w:val="000000"/>
                <w:sz w:val="22"/>
                <w:szCs w:val="22"/>
              </w:rPr>
              <w:lastRenderedPageBreak/>
              <w:t xml:space="preserve">to Annex 3 Guidance document to evidence practice. Please also confirm how the Practice Placement Guidelines are being utilised. </w:t>
            </w:r>
          </w:p>
          <w:p w:rsidR="006D438C" w:rsidRPr="007C5F64" w:rsidRDefault="006D438C" w:rsidP="00CD5B27">
            <w:pPr>
              <w:autoSpaceDE w:val="0"/>
              <w:autoSpaceDN w:val="0"/>
              <w:adjustRightInd w:val="0"/>
              <w:rPr>
                <w:rFonts w:ascii="Calibri" w:eastAsia="Calibri" w:hAnsi="Calibri" w:cs="Calibri"/>
                <w:color w:val="000000"/>
                <w:sz w:val="22"/>
                <w:szCs w:val="22"/>
              </w:rPr>
            </w:pPr>
            <w:hyperlink r:id="rId5" w:history="1">
              <w:r w:rsidRPr="007C5F64">
                <w:rPr>
                  <w:rFonts w:ascii="Calibri" w:eastAsia="Calibri" w:hAnsi="Calibri" w:cs="Calibri"/>
                  <w:color w:val="0000FF"/>
                  <w:sz w:val="22"/>
                  <w:szCs w:val="22"/>
                  <w:u w:val="single"/>
                </w:rPr>
                <w:t xml:space="preserve">Link to Practice Placement Guidelines </w:t>
              </w:r>
            </w:hyperlink>
          </w:p>
          <w:p w:rsidR="006D438C" w:rsidRPr="007C5F64" w:rsidRDefault="006D438C" w:rsidP="00CD5B27">
            <w:pPr>
              <w:autoSpaceDE w:val="0"/>
              <w:autoSpaceDN w:val="0"/>
              <w:adjustRightInd w:val="0"/>
              <w:rPr>
                <w:rFonts w:ascii="Calibri" w:eastAsia="Calibri" w:hAnsi="Calibri" w:cs="Calibri"/>
                <w:color w:val="000000"/>
                <w:sz w:val="22"/>
                <w:szCs w:val="22"/>
              </w:rPr>
            </w:pPr>
          </w:p>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rPr>
                <w:rFonts w:ascii="Calibri" w:eastAsia="Calibri" w:hAnsi="Calibri" w:cs="Calibri"/>
                <w:sz w:val="22"/>
                <w:szCs w:val="22"/>
              </w:rPr>
            </w:pPr>
            <w:r w:rsidRPr="007C5F64">
              <w:rPr>
                <w:rFonts w:ascii="Calibri" w:eastAsia="Calibri" w:hAnsi="Calibri"/>
                <w:sz w:val="22"/>
                <w:szCs w:val="22"/>
              </w:rPr>
              <w:lastRenderedPageBreak/>
              <w:t>How the relevant National Occupational Standards have been taken into account (</w:t>
            </w:r>
            <w:proofErr w:type="spellStart"/>
            <w:r w:rsidRPr="007C5F64">
              <w:rPr>
                <w:rFonts w:ascii="Calibri" w:eastAsia="Calibri" w:hAnsi="Calibri"/>
                <w:sz w:val="22"/>
                <w:szCs w:val="22"/>
              </w:rPr>
              <w:t>eg</w:t>
            </w:r>
            <w:proofErr w:type="spellEnd"/>
            <w:r w:rsidRPr="007C5F64">
              <w:rPr>
                <w:rFonts w:ascii="Calibri" w:eastAsia="Calibri" w:hAnsi="Calibri"/>
                <w:sz w:val="22"/>
                <w:szCs w:val="22"/>
              </w:rPr>
              <w:t xml:space="preserve"> youth work, community development) the relevant </w:t>
            </w:r>
            <w:proofErr w:type="spellStart"/>
            <w:r w:rsidRPr="007C5F64">
              <w:rPr>
                <w:rFonts w:ascii="Calibri" w:eastAsia="Calibri" w:hAnsi="Calibri"/>
                <w:sz w:val="22"/>
                <w:szCs w:val="22"/>
              </w:rPr>
              <w:t>QAA</w:t>
            </w:r>
            <w:proofErr w:type="spellEnd"/>
            <w:r w:rsidRPr="007C5F64">
              <w:rPr>
                <w:rFonts w:ascii="Calibri" w:eastAsia="Calibri" w:hAnsi="Calibri"/>
                <w:sz w:val="22"/>
                <w:szCs w:val="22"/>
              </w:rPr>
              <w:t xml:space="preserve"> benchmark statements. The learning provider should state explicitly which ones are being used, how and why.</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How the programme reflects the values and principles of CLD in design and delivery</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information you are using to assess the sustainability and viability of the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13296" w:type="dxa"/>
            <w:gridSpan w:val="4"/>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B. Equality and Diversity</w:t>
            </w:r>
          </w:p>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sz w:val="22"/>
                <w:szCs w:val="22"/>
              </w:rPr>
              <w:t>Throughout the submission it must be explicit how:</w:t>
            </w:r>
          </w:p>
        </w:tc>
      </w:tr>
      <w:tr w:rsidR="006D438C" w:rsidRPr="007C5F64" w:rsidTr="00CD5B27">
        <w:tc>
          <w:tcPr>
            <w:tcW w:w="3940"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sz w:val="22"/>
                <w:szCs w:val="22"/>
              </w:rPr>
              <w:t xml:space="preserve">The programme advances equality and diversity issues (including safeguarding) through the values and principles of CLD </w:t>
            </w:r>
          </w:p>
        </w:tc>
        <w:tc>
          <w:tcPr>
            <w:tcW w:w="3402"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3261"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2693"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r>
      <w:tr w:rsidR="006D438C" w:rsidRPr="007C5F64" w:rsidTr="00CD5B27">
        <w:tc>
          <w:tcPr>
            <w:tcW w:w="3940"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sz w:val="22"/>
                <w:szCs w:val="22"/>
              </w:rPr>
            </w:pPr>
            <w:r w:rsidRPr="007C5F64">
              <w:rPr>
                <w:rFonts w:ascii="Calibri" w:eastAsia="Calibri" w:hAnsi="Calibri" w:cs="Calibri,Bold"/>
                <w:sz w:val="22"/>
                <w:szCs w:val="22"/>
              </w:rPr>
              <w:t>Learning materials demonstrate and emphasise diversity in the CLD workplace (Learner focus)</w:t>
            </w:r>
          </w:p>
        </w:tc>
        <w:tc>
          <w:tcPr>
            <w:tcW w:w="3402"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3261"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2693"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r>
      <w:tr w:rsidR="006D438C" w:rsidRPr="007C5F64" w:rsidTr="00CD5B27">
        <w:tc>
          <w:tcPr>
            <w:tcW w:w="3940"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sz w:val="22"/>
                <w:szCs w:val="22"/>
              </w:rPr>
            </w:pPr>
            <w:r w:rsidRPr="007C5F64">
              <w:rPr>
                <w:rFonts w:ascii="Calibri" w:eastAsia="Calibri" w:hAnsi="Calibri" w:cs="Calibri,Bold"/>
                <w:sz w:val="22"/>
                <w:szCs w:val="22"/>
              </w:rPr>
              <w:t>The learning provider promotes and supports opportunities for equality training and career management skills which demonstrate diversity in the workplace (Staff focus)</w:t>
            </w:r>
          </w:p>
        </w:tc>
        <w:tc>
          <w:tcPr>
            <w:tcW w:w="3402"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3261"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2693"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Bold"/>
                <w:color w:val="660066"/>
                <w:sz w:val="22"/>
                <w:szCs w:val="22"/>
              </w:rPr>
            </w:pPr>
          </w:p>
        </w:tc>
      </w:tr>
      <w:tr w:rsidR="006D438C" w:rsidRPr="007C5F64" w:rsidTr="00CD5B27">
        <w:tc>
          <w:tcPr>
            <w:tcW w:w="13296" w:type="dxa"/>
            <w:gridSpan w:val="4"/>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lastRenderedPageBreak/>
              <w:t>c. Participants</w:t>
            </w:r>
          </w:p>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The submission should details</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Level and type of experience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Evidence of commitment to working in the field of community learning and development</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Evidence of learning ability appropriate to the academic requirements of the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Mechanisms for assessing the learning ability of learners with experience, but few or no educational qualifications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Efforts made to include representation from practice supervisors/ practitioners in the selection process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What support structures are there for learners with experience, but few or no educational qualifications?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2693" w:type="dxa"/>
            <w:shd w:val="clear" w:color="auto" w:fill="auto"/>
          </w:tcPr>
          <w:p w:rsidR="006D438C" w:rsidRPr="007C5F64" w:rsidRDefault="006D438C" w:rsidP="00CD5B27">
            <w:pPr>
              <w:rPr>
                <w:rFonts w:ascii="Calibri" w:eastAsia="Calibri" w:hAnsi="Calibri" w:cs="Calibri"/>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What procedures and mechanisms are there for recognising prior learning or experience and giving credit exemptions towards the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What support do participants receive before, during and after practice-based learning?</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What progression routes are participants made aware of?</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r>
      <w:tr w:rsidR="006D438C" w:rsidRPr="007C5F64" w:rsidTr="00CD5B27">
        <w:trPr>
          <w:trHeight w:val="441"/>
        </w:trPr>
        <w:tc>
          <w:tcPr>
            <w:tcW w:w="13296" w:type="dxa"/>
            <w:gridSpan w:val="4"/>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D. Content/Structure/Mode</w:t>
            </w:r>
          </w:p>
          <w:p w:rsidR="006D438C" w:rsidRPr="007C5F64" w:rsidRDefault="006D438C" w:rsidP="00CD5B27">
            <w:pPr>
              <w:autoSpaceDE w:val="0"/>
              <w:autoSpaceDN w:val="0"/>
              <w:adjustRightInd w:val="0"/>
              <w:rPr>
                <w:rFonts w:ascii="Calibri" w:eastAsia="Calibri" w:hAnsi="Calibri" w:cs="Calibri,Bold"/>
                <w:color w:val="660066"/>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The programme should reflect and refer to current policies, practice and thinking in community learning and development. These should be evident in the academic </w:t>
            </w:r>
            <w:r w:rsidRPr="007C5F64">
              <w:rPr>
                <w:rFonts w:ascii="Calibri" w:eastAsia="Calibri" w:hAnsi="Calibri" w:cs="Calibri"/>
                <w:color w:val="000000"/>
                <w:sz w:val="22"/>
                <w:szCs w:val="22"/>
              </w:rPr>
              <w:lastRenderedPageBreak/>
              <w:t xml:space="preserve">content. For example </w:t>
            </w:r>
            <w:r w:rsidRPr="007C5F64">
              <w:rPr>
                <w:rFonts w:ascii="Calibri" w:eastAsia="Calibri" w:hAnsi="Calibri" w:cs="Calibri"/>
                <w:sz w:val="22"/>
                <w:szCs w:val="22"/>
              </w:rPr>
              <w:t xml:space="preserve">Strategic Guidance for Community Planning Partnerships: Community Learning and Development or National Youth Work Strategy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r>
      <w:tr w:rsidR="006D438C" w:rsidRPr="007C5F64" w:rsidTr="00CD5B27">
        <w:tc>
          <w:tcPr>
            <w:tcW w:w="3940"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highlight w:val="yellow"/>
              </w:rPr>
            </w:pPr>
            <w:r w:rsidRPr="007C5F64">
              <w:rPr>
                <w:rFonts w:ascii="Calibri" w:eastAsia="Calibri" w:hAnsi="Calibri" w:cs="Calibri"/>
                <w:color w:val="000000"/>
                <w:sz w:val="22"/>
                <w:szCs w:val="22"/>
                <w:highlight w:val="yellow"/>
              </w:rPr>
              <w:lastRenderedPageBreak/>
              <w:t xml:space="preserve">Full details of Unit/module materials should be made available during  the visit, along with a comprehensive selection of  resources/references/reading lists/texts/journals used in the programme. </w:t>
            </w:r>
            <w:r w:rsidRPr="007C5F64">
              <w:rPr>
                <w:rFonts w:ascii="Calibri" w:eastAsia="Calibri" w:hAnsi="Calibri" w:cs="Calibri"/>
                <w:color w:val="000000"/>
                <w:sz w:val="22"/>
                <w:szCs w:val="22"/>
              </w:rPr>
              <w:t xml:space="preserve">Only material that is directly referred to/forms part of the submission needs to be supplied in advance of the visit. We suggest that students and delivery team could prepare to do a short presentation on the key documents within the programme that demonstrate CLD focus.  </w:t>
            </w:r>
          </w:p>
        </w:tc>
        <w:tc>
          <w:tcPr>
            <w:tcW w:w="3402"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highlight w:val="yellow"/>
              </w:rPr>
            </w:pPr>
          </w:p>
        </w:tc>
        <w:tc>
          <w:tcPr>
            <w:tcW w:w="3261"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highlight w:val="yellow"/>
              </w:rPr>
            </w:pPr>
          </w:p>
        </w:tc>
        <w:tc>
          <w:tcPr>
            <w:tcW w:w="2693"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highlight w:val="yellow"/>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How the learning outcomes of the programme map to the seven CLD competences (it is not necessary to map to the level of indicators)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learning and teaching approaches employed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range of theoretical models covered, including both current theories and, where appropriate, historical approaches</w:t>
            </w:r>
          </w:p>
        </w:tc>
        <w:tc>
          <w:tcPr>
            <w:tcW w:w="3402"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tcBorders>
              <w:bottom w:val="single" w:sz="4" w:space="0" w:color="auto"/>
            </w:tcBorders>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Awareness of securing improvement through self-evaluation using a range of frameworks including  How Good is the Learning and Development in our Community?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Details of how theory and practice are </w:t>
            </w:r>
            <w:r w:rsidRPr="007C5F64">
              <w:rPr>
                <w:rFonts w:ascii="Calibri" w:eastAsia="Calibri" w:hAnsi="Calibri" w:cs="Calibri"/>
                <w:color w:val="000000"/>
                <w:sz w:val="22"/>
                <w:szCs w:val="22"/>
              </w:rPr>
              <w:lastRenderedPageBreak/>
              <w:t xml:space="preserve">integrated across a range of contexts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lastRenderedPageBreak/>
              <w:t>An understanding of values and principles of CLD is reached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Self-management and critical reflection on practice are fostered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CLD Code of Ethics is integrated throughout the programme(including an appropriate and proportionate focus on safeguarding)</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The provider promotes the existence of the opportunity to Register with CLD Standards Council for Scotland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An awareness of the availability of i-develop is promoted and an awareness of how this can support Continuous Professional Development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The structure of the learning programme and the relationship between units.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preferred order of delivery/study</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Any choices or options open to participants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The mode of delivery, </w:t>
            </w:r>
            <w:proofErr w:type="spellStart"/>
            <w:r w:rsidRPr="007C5F64">
              <w:rPr>
                <w:rFonts w:ascii="Calibri" w:eastAsia="Calibri" w:hAnsi="Calibri" w:cs="Calibri"/>
                <w:color w:val="000000"/>
                <w:sz w:val="22"/>
                <w:szCs w:val="22"/>
              </w:rPr>
              <w:t>eg</w:t>
            </w:r>
            <w:proofErr w:type="spellEnd"/>
            <w:r w:rsidRPr="007C5F64">
              <w:rPr>
                <w:rFonts w:ascii="Calibri" w:eastAsia="Calibri" w:hAnsi="Calibri" w:cs="Calibri"/>
                <w:color w:val="000000"/>
                <w:sz w:val="22"/>
                <w:szCs w:val="22"/>
              </w:rPr>
              <w:t xml:space="preserve"> full time, part time, outreach, and choices or options open to participants. Please include details of  the balance of contact and non-contact time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The learning activities, e.g. inputs, personal study, group work, tutorials and practice </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opportunities available to participants to share experience and practice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 xml:space="preserve">How practice placements are identified </w:t>
            </w:r>
            <w:r w:rsidRPr="007C5F64">
              <w:rPr>
                <w:rFonts w:ascii="Calibri" w:eastAsia="Calibri" w:hAnsi="Calibri" w:cs="Calibri"/>
                <w:color w:val="000000"/>
                <w:sz w:val="22"/>
                <w:szCs w:val="22"/>
              </w:rPr>
              <w:lastRenderedPageBreak/>
              <w:t>and developed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rPr>
          <w:trHeight w:val="816"/>
        </w:trPr>
        <w:tc>
          <w:tcPr>
            <w:tcW w:w="13296" w:type="dxa"/>
            <w:gridSpan w:val="4"/>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lastRenderedPageBreak/>
              <w:t>E. Staff</w:t>
            </w:r>
          </w:p>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
                <w:color w:val="000000"/>
                <w:sz w:val="22"/>
                <w:szCs w:val="22"/>
              </w:rPr>
              <w:t>Staff who are employed by learning providers for the prime purpose of delivering Community Learning and Development learning programmes should be professionally trained in Community Learning and Development and have recent and relevant experience.</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Arrangements for recruitment, selection, and appraisal of staff</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Symbol"/>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qualifications and experience (including CLD experience and publications) of staff delivering on the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Arrangements for on-going (Professional Learning (CPD) and the support provided to enable the teaching staff to carry out these roles adequately</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ratio of learners to teaching staff (as full-time equivalents)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13296" w:type="dxa"/>
            <w:gridSpan w:val="4"/>
            <w:shd w:val="clear" w:color="auto" w:fill="F2F2F2"/>
          </w:tcPr>
          <w:p w:rsidR="006D438C" w:rsidRPr="007C5F64" w:rsidRDefault="006D438C" w:rsidP="00CD5B27">
            <w:pPr>
              <w:autoSpaceDE w:val="0"/>
              <w:autoSpaceDN w:val="0"/>
              <w:adjustRightInd w:val="0"/>
              <w:rPr>
                <w:rFonts w:ascii="Calibri" w:eastAsia="Calibri" w:hAnsi="Calibri" w:cs="Symbol"/>
                <w:color w:val="000000"/>
                <w:sz w:val="22"/>
                <w:szCs w:val="22"/>
              </w:rPr>
            </w:pPr>
            <w:r w:rsidRPr="007C5F64">
              <w:rPr>
                <w:rFonts w:ascii="Calibri" w:eastAsia="Calibri" w:hAnsi="Calibri" w:cs="Calibri"/>
                <w:color w:val="000000"/>
                <w:sz w:val="22"/>
                <w:szCs w:val="22"/>
              </w:rPr>
              <w:t>Arrangements for recruitment, selection, and appraisal of practice placement staff ensuring that they :</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have a recognised qualification in the field of Community Learning and Development, and a minimum of 2 years post-qualifying experience in the sector</w:t>
            </w:r>
            <w:r w:rsidRPr="007C5F64">
              <w:rPr>
                <w:rFonts w:ascii="Calibri" w:eastAsia="Calibri" w:hAnsi="Calibri"/>
                <w:sz w:val="22"/>
                <w:szCs w:val="22"/>
              </w:rPr>
              <w:t>(where this is not the case the provider must detail the mentoring process in place to support this situation)</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have undertaken learning in practice placement supervision</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13296" w:type="dxa"/>
            <w:gridSpan w:val="4"/>
            <w:shd w:val="clear" w:color="auto" w:fill="C4BC96"/>
          </w:tcPr>
          <w:p w:rsidR="006D438C" w:rsidRPr="007C5F64" w:rsidRDefault="006D438C" w:rsidP="00CD5B27">
            <w:pPr>
              <w:autoSpaceDE w:val="0"/>
              <w:autoSpaceDN w:val="0"/>
              <w:adjustRightInd w:val="0"/>
              <w:rPr>
                <w:rFonts w:ascii="Calibri" w:eastAsia="Calibri" w:hAnsi="Calibri" w:cs="Symbol"/>
                <w:color w:val="000000"/>
                <w:sz w:val="22"/>
                <w:szCs w:val="22"/>
              </w:rPr>
            </w:pPr>
            <w:r w:rsidRPr="007C5F64">
              <w:rPr>
                <w:rFonts w:ascii="Calibri" w:eastAsia="Calibri" w:hAnsi="Calibri" w:cs="Calibri"/>
                <w:color w:val="000000"/>
                <w:sz w:val="22"/>
                <w:szCs w:val="22"/>
              </w:rPr>
              <w:t>Arrangements for the support and guidance given before, during and after placements to allow practice placement staff to carry out their roles adequately including:</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how employers support and give recognition for the responsibility undertaken by supervisors</w:t>
            </w:r>
          </w:p>
        </w:tc>
        <w:tc>
          <w:tcPr>
            <w:tcW w:w="3402" w:type="dxa"/>
            <w:shd w:val="clear" w:color="auto" w:fill="auto"/>
          </w:tcPr>
          <w:p w:rsidR="006D438C" w:rsidRPr="007C5F64" w:rsidRDefault="006D438C" w:rsidP="00CD5B27">
            <w:pPr>
              <w:rPr>
                <w:rFonts w:ascii="Calibri" w:eastAsia="Calibri" w:hAnsi="Calibri"/>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contracts entered into with the supervisors</w:t>
            </w:r>
          </w:p>
        </w:tc>
        <w:tc>
          <w:tcPr>
            <w:tcW w:w="3402" w:type="dxa"/>
            <w:shd w:val="clear" w:color="auto" w:fill="auto"/>
          </w:tcPr>
          <w:p w:rsidR="006D438C" w:rsidRPr="007C5F64" w:rsidRDefault="006D438C" w:rsidP="00CD5B27">
            <w:pPr>
              <w:rPr>
                <w:rFonts w:ascii="Calibri" w:eastAsia="Calibri" w:hAnsi="Calibri"/>
                <w:sz w:val="22"/>
                <w:szCs w:val="22"/>
              </w:rPr>
            </w:pPr>
          </w:p>
        </w:tc>
        <w:tc>
          <w:tcPr>
            <w:tcW w:w="3261" w:type="dxa"/>
            <w:shd w:val="clear" w:color="auto" w:fill="auto"/>
          </w:tcPr>
          <w:p w:rsidR="006D438C" w:rsidRPr="007C5F64" w:rsidRDefault="006D438C" w:rsidP="00CD5B27">
            <w:pPr>
              <w:rPr>
                <w:rFonts w:ascii="Calibri" w:eastAsia="Calibri" w:hAnsi="Calibri"/>
                <w:sz w:val="22"/>
                <w:szCs w:val="22"/>
              </w:rPr>
            </w:pPr>
          </w:p>
        </w:tc>
        <w:tc>
          <w:tcPr>
            <w:tcW w:w="2693" w:type="dxa"/>
            <w:shd w:val="clear" w:color="auto" w:fill="auto"/>
          </w:tcPr>
          <w:p w:rsidR="006D438C" w:rsidRPr="007C5F64" w:rsidRDefault="006D438C" w:rsidP="00CD5B27">
            <w:pPr>
              <w:rPr>
                <w:rFonts w:ascii="Calibri" w:eastAsia="Calibri" w:hAnsi="Calibri"/>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lastRenderedPageBreak/>
              <w:t>number of placements visits that will be undertaken by teaching staff</w:t>
            </w:r>
          </w:p>
        </w:tc>
        <w:tc>
          <w:tcPr>
            <w:tcW w:w="3402" w:type="dxa"/>
            <w:shd w:val="clear" w:color="auto" w:fill="auto"/>
          </w:tcPr>
          <w:p w:rsidR="006D438C" w:rsidRPr="007C5F64" w:rsidRDefault="006D438C" w:rsidP="00CD5B27">
            <w:pPr>
              <w:rPr>
                <w:rFonts w:ascii="Calibri" w:eastAsia="Calibri" w:hAnsi="Calibri"/>
                <w:sz w:val="22"/>
                <w:szCs w:val="22"/>
              </w:rPr>
            </w:pPr>
          </w:p>
        </w:tc>
        <w:tc>
          <w:tcPr>
            <w:tcW w:w="3261" w:type="dxa"/>
            <w:shd w:val="clear" w:color="auto" w:fill="auto"/>
          </w:tcPr>
          <w:p w:rsidR="006D438C" w:rsidRPr="007C5F64" w:rsidRDefault="006D438C" w:rsidP="00CD5B27">
            <w:pPr>
              <w:rPr>
                <w:rFonts w:ascii="Calibri" w:eastAsia="Calibri" w:hAnsi="Calibri"/>
                <w:sz w:val="22"/>
                <w:szCs w:val="22"/>
              </w:rPr>
            </w:pPr>
          </w:p>
        </w:tc>
        <w:tc>
          <w:tcPr>
            <w:tcW w:w="2693" w:type="dxa"/>
            <w:shd w:val="clear" w:color="auto" w:fill="auto"/>
          </w:tcPr>
          <w:p w:rsidR="006D438C" w:rsidRPr="007C5F64" w:rsidRDefault="006D438C" w:rsidP="00CD5B27">
            <w:pPr>
              <w:rPr>
                <w:rFonts w:ascii="Calibri" w:eastAsia="Calibri" w:hAnsi="Calibri"/>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details of the exchange of information between the teaching and practice staff</w:t>
            </w:r>
          </w:p>
        </w:tc>
        <w:tc>
          <w:tcPr>
            <w:tcW w:w="3402" w:type="dxa"/>
            <w:shd w:val="clear" w:color="auto" w:fill="auto"/>
          </w:tcPr>
          <w:p w:rsidR="006D438C" w:rsidRPr="007C5F64" w:rsidRDefault="006D438C" w:rsidP="00CD5B27">
            <w:pPr>
              <w:rPr>
                <w:rFonts w:ascii="Calibri" w:eastAsia="Calibri" w:hAnsi="Calibri"/>
                <w:sz w:val="22"/>
                <w:szCs w:val="22"/>
              </w:rPr>
            </w:pPr>
          </w:p>
        </w:tc>
        <w:tc>
          <w:tcPr>
            <w:tcW w:w="3261" w:type="dxa"/>
            <w:shd w:val="clear" w:color="auto" w:fill="auto"/>
          </w:tcPr>
          <w:p w:rsidR="006D438C" w:rsidRPr="007C5F64" w:rsidRDefault="006D438C" w:rsidP="00CD5B27">
            <w:pPr>
              <w:rPr>
                <w:rFonts w:ascii="Calibri" w:eastAsia="Calibri" w:hAnsi="Calibri"/>
                <w:sz w:val="22"/>
                <w:szCs w:val="22"/>
              </w:rPr>
            </w:pPr>
          </w:p>
        </w:tc>
        <w:tc>
          <w:tcPr>
            <w:tcW w:w="2693" w:type="dxa"/>
            <w:shd w:val="clear" w:color="auto" w:fill="auto"/>
          </w:tcPr>
          <w:p w:rsidR="006D438C" w:rsidRPr="007C5F64" w:rsidRDefault="006D438C" w:rsidP="00CD5B27">
            <w:pPr>
              <w:rPr>
                <w:rFonts w:ascii="Calibri" w:eastAsia="Calibri" w:hAnsi="Calibri"/>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arrangements for maintaining up-to-date placement agency profiles</w:t>
            </w:r>
          </w:p>
        </w:tc>
        <w:tc>
          <w:tcPr>
            <w:tcW w:w="3402" w:type="dxa"/>
            <w:shd w:val="clear" w:color="auto" w:fill="auto"/>
          </w:tcPr>
          <w:p w:rsidR="006D438C" w:rsidRPr="007C5F64" w:rsidRDefault="006D438C" w:rsidP="00CD5B27">
            <w:pPr>
              <w:rPr>
                <w:rFonts w:ascii="Calibri" w:eastAsia="Calibri" w:hAnsi="Calibri"/>
                <w:sz w:val="22"/>
                <w:szCs w:val="22"/>
              </w:rPr>
            </w:pPr>
          </w:p>
        </w:tc>
        <w:tc>
          <w:tcPr>
            <w:tcW w:w="3261" w:type="dxa"/>
            <w:shd w:val="clear" w:color="auto" w:fill="auto"/>
          </w:tcPr>
          <w:p w:rsidR="006D438C" w:rsidRPr="007C5F64" w:rsidRDefault="006D438C" w:rsidP="00CD5B27">
            <w:pPr>
              <w:rPr>
                <w:rFonts w:ascii="Calibri" w:eastAsia="Calibri" w:hAnsi="Calibri"/>
                <w:sz w:val="22"/>
                <w:szCs w:val="22"/>
              </w:rPr>
            </w:pPr>
          </w:p>
        </w:tc>
        <w:tc>
          <w:tcPr>
            <w:tcW w:w="2693" w:type="dxa"/>
            <w:shd w:val="clear" w:color="auto" w:fill="auto"/>
          </w:tcPr>
          <w:p w:rsidR="006D438C" w:rsidRPr="007C5F64" w:rsidRDefault="006D438C" w:rsidP="00CD5B27">
            <w:pPr>
              <w:rPr>
                <w:rFonts w:ascii="Calibri" w:eastAsia="Calibri" w:hAnsi="Calibri"/>
                <w:sz w:val="22"/>
                <w:szCs w:val="22"/>
              </w:rPr>
            </w:pPr>
          </w:p>
        </w:tc>
      </w:tr>
      <w:tr w:rsidR="006D438C" w:rsidRPr="007C5F64" w:rsidTr="00CD5B27">
        <w:tc>
          <w:tcPr>
            <w:tcW w:w="3940" w:type="dxa"/>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F. Assessment</w:t>
            </w:r>
          </w:p>
        </w:tc>
        <w:tc>
          <w:tcPr>
            <w:tcW w:w="3402" w:type="dxa"/>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3261" w:type="dxa"/>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p>
        </w:tc>
        <w:tc>
          <w:tcPr>
            <w:tcW w:w="2693" w:type="dxa"/>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nature of the evidence required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weighting placed on assessment</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level of performance to be achieved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ensuring there is no compensation between field-based learning and academic learning</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range of feedback strategies that will be used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appeals procedures for all elements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arrangements in place to provide assistance to learners where necessary</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13296" w:type="dxa"/>
            <w:gridSpan w:val="4"/>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Assessment -  Practice Placement Element</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involvement of supervisors in the assessment of practice, including the passing and failing of learners – note that their authority should normally be no less than that of the other programme staff</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guidance provided to practice placement supervisors regarding assessment</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Courier New"/>
                <w:color w:val="000000"/>
                <w:sz w:val="22"/>
                <w:szCs w:val="22"/>
              </w:rPr>
            </w:pPr>
          </w:p>
        </w:tc>
      </w:tr>
      <w:tr w:rsidR="006D438C" w:rsidRPr="007C5F64" w:rsidTr="00CD5B27">
        <w:tc>
          <w:tcPr>
            <w:tcW w:w="13296" w:type="dxa"/>
            <w:gridSpan w:val="4"/>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G. Support</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Adequate and appropriate accommodation for the learning programme</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lastRenderedPageBreak/>
              <w:t>Access to appropriate levels of technology and media resources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Other services available, e.g. childcare, transport, translation access, resourcing of open learning</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Arrangements regarding use and accessibility of resources of other faculties, institutions or organisations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rPr>
                <w:rFonts w:ascii="Calibri" w:eastAsia="Calibri" w:hAnsi="Calibri"/>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Appropriate finance, costing, travel expenses and funds for any practice placement costs</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Appropriate funds for professional staff development and in-service learning</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Sufficient administrative and clerical support</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13296" w:type="dxa"/>
            <w:gridSpan w:val="4"/>
            <w:tcBorders>
              <w:bottom w:val="single" w:sz="4" w:space="0" w:color="auto"/>
            </w:tcBorders>
            <w:shd w:val="clear" w:color="auto" w:fill="F2F2F2"/>
          </w:tcPr>
          <w:p w:rsidR="006D438C" w:rsidRPr="007C5F64" w:rsidRDefault="006D438C" w:rsidP="00CD5B27">
            <w:pPr>
              <w:autoSpaceDE w:val="0"/>
              <w:autoSpaceDN w:val="0"/>
              <w:adjustRightInd w:val="0"/>
              <w:rPr>
                <w:rFonts w:ascii="Calibri" w:eastAsia="Calibri" w:hAnsi="Calibri" w:cs="Calibri,Bold"/>
                <w:color w:val="660066"/>
                <w:sz w:val="22"/>
                <w:szCs w:val="22"/>
              </w:rPr>
            </w:pPr>
            <w:r w:rsidRPr="007C5F64">
              <w:rPr>
                <w:rFonts w:ascii="Calibri" w:eastAsia="Calibri" w:hAnsi="Calibri" w:cs="Calibri,Bold"/>
                <w:color w:val="660066"/>
                <w:sz w:val="22"/>
                <w:szCs w:val="22"/>
              </w:rPr>
              <w:t>H. Monitoring and Evaluation</w:t>
            </w: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internal arrangements for critical appraisal and details of how changes in the programme will be implemented. Views sought from managers, practitioners , supervisors, students and actual or potential employers should be included</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The procedures for appointing external examiners and/or assessors with knowledge of the theoretical and practical competences required in Community Learning and Development</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t>How the views of external examiners and/or external assessors, present and past learners, actual and potential employers, from across all statutory, voluntary and other sectors, are sought.</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r w:rsidR="006D438C" w:rsidRPr="007C5F64" w:rsidTr="00CD5B27">
        <w:tc>
          <w:tcPr>
            <w:tcW w:w="3940" w:type="dxa"/>
            <w:shd w:val="clear" w:color="auto" w:fill="auto"/>
          </w:tcPr>
          <w:p w:rsidR="006D438C" w:rsidRPr="007C5F64" w:rsidRDefault="006D438C" w:rsidP="00CD5B27">
            <w:pPr>
              <w:autoSpaceDE w:val="0"/>
              <w:autoSpaceDN w:val="0"/>
              <w:adjustRightInd w:val="0"/>
              <w:rPr>
                <w:rFonts w:ascii="Calibri" w:eastAsia="Calibri" w:hAnsi="Calibri" w:cs="Calibri"/>
                <w:color w:val="000000"/>
                <w:sz w:val="22"/>
                <w:szCs w:val="22"/>
              </w:rPr>
            </w:pPr>
            <w:r w:rsidRPr="007C5F64">
              <w:rPr>
                <w:rFonts w:ascii="Calibri" w:eastAsia="Calibri" w:hAnsi="Calibri" w:cs="Calibri"/>
                <w:color w:val="000000"/>
                <w:sz w:val="22"/>
                <w:szCs w:val="22"/>
              </w:rPr>
              <w:lastRenderedPageBreak/>
              <w:t>Any additional quality assurance procedures should be clearly stated. Describe whatever systems you use and whether particular to this learning programme or across the provider’s organisation.</w:t>
            </w:r>
          </w:p>
        </w:tc>
        <w:tc>
          <w:tcPr>
            <w:tcW w:w="3402"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r w:rsidRPr="007C5F64">
              <w:rPr>
                <w:rFonts w:ascii="Calibri" w:eastAsia="Calibri" w:hAnsi="Calibri" w:cs="Wingdings"/>
                <w:color w:val="000000"/>
                <w:sz w:val="22"/>
                <w:szCs w:val="22"/>
              </w:rPr>
              <w:t xml:space="preserve"> </w:t>
            </w:r>
          </w:p>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3261"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c>
          <w:tcPr>
            <w:tcW w:w="2693" w:type="dxa"/>
            <w:shd w:val="clear" w:color="auto" w:fill="auto"/>
          </w:tcPr>
          <w:p w:rsidR="006D438C" w:rsidRPr="007C5F64" w:rsidRDefault="006D438C" w:rsidP="00CD5B27">
            <w:pPr>
              <w:autoSpaceDE w:val="0"/>
              <w:autoSpaceDN w:val="0"/>
              <w:adjustRightInd w:val="0"/>
              <w:rPr>
                <w:rFonts w:ascii="Calibri" w:eastAsia="Calibri" w:hAnsi="Calibri" w:cs="Wingdings"/>
                <w:color w:val="000000"/>
                <w:sz w:val="22"/>
                <w:szCs w:val="22"/>
              </w:rPr>
            </w:pPr>
          </w:p>
        </w:tc>
      </w:tr>
    </w:tbl>
    <w:p w:rsidR="006D438C" w:rsidRPr="007C5F64" w:rsidRDefault="006D438C" w:rsidP="006D438C">
      <w:pPr>
        <w:rPr>
          <w:rFonts w:ascii="Calibri" w:eastAsia="Calibri" w:hAnsi="Calibri"/>
          <w:sz w:val="22"/>
          <w:szCs w:val="22"/>
        </w:rPr>
      </w:pPr>
    </w:p>
    <w:p w:rsidR="006D438C" w:rsidRPr="007C5F64" w:rsidRDefault="006D438C" w:rsidP="006D438C">
      <w:pPr>
        <w:rPr>
          <w:rFonts w:ascii="Calibri" w:eastAsia="Calibri" w:hAnsi="Calibri"/>
          <w:sz w:val="22"/>
          <w:szCs w:val="22"/>
        </w:rPr>
      </w:pPr>
    </w:p>
    <w:p w:rsidR="006D438C" w:rsidRPr="007C5F64" w:rsidRDefault="006D438C" w:rsidP="006D438C">
      <w:pPr>
        <w:rPr>
          <w:rFonts w:ascii="Calibri" w:eastAsia="Calibri" w:hAnsi="Calibri"/>
          <w:sz w:val="22"/>
          <w:szCs w:val="22"/>
        </w:rPr>
      </w:pPr>
    </w:p>
    <w:p w:rsidR="006D438C" w:rsidRPr="007C5F64" w:rsidRDefault="006D438C" w:rsidP="006D438C">
      <w:pPr>
        <w:rPr>
          <w:rFonts w:ascii="Calibri" w:eastAsia="Calibri" w:hAnsi="Calibri"/>
          <w:sz w:val="22"/>
          <w:szCs w:val="22"/>
        </w:rPr>
      </w:pPr>
    </w:p>
    <w:p w:rsidR="006D438C" w:rsidRPr="007C5F64" w:rsidRDefault="006D438C" w:rsidP="006D438C">
      <w:pPr>
        <w:rPr>
          <w:rFonts w:ascii="Calibri" w:eastAsia="Calibri" w:hAnsi="Calibri"/>
          <w:sz w:val="22"/>
          <w:szCs w:val="22"/>
        </w:rPr>
      </w:pPr>
    </w:p>
    <w:p w:rsidR="006D438C" w:rsidRPr="00724378" w:rsidRDefault="006D438C" w:rsidP="006D438C">
      <w:pPr>
        <w:tabs>
          <w:tab w:val="left" w:pos="12555"/>
        </w:tabs>
        <w:rPr>
          <w:rFonts w:ascii="Clarus" w:hAnsi="Clarus"/>
          <w:sz w:val="22"/>
        </w:rPr>
      </w:pPr>
    </w:p>
    <w:p w:rsidR="00737B5A" w:rsidRDefault="00737B5A"/>
    <w:sectPr w:rsidR="00737B5A" w:rsidSect="006D43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laru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8C"/>
    <w:rsid w:val="006D438C"/>
    <w:rsid w:val="0073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luminpdf.com/viewer/oTtc4HM2inad4vXLS/share?sk=e84cc884-03ef-4d51-916b-7f838dcfb7a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u416259</dc:creator>
  <cp:lastModifiedBy>u416259</cp:lastModifiedBy>
  <cp:revision>1</cp:revision>
  <dcterms:created xsi:type="dcterms:W3CDTF">2018-06-22T11:59:00Z</dcterms:created>
  <dcterms:modified xsi:type="dcterms:W3CDTF">2018-06-22T12:00:00Z</dcterms:modified>
</cp:coreProperties>
</file>